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F6B3A" w14:textId="5746502F" w:rsidR="004D0E12" w:rsidRDefault="00EC2FE9" w:rsidP="004D0E12">
      <w:pPr>
        <w:pStyle w:val="Header"/>
        <w:tabs>
          <w:tab w:val="clear" w:pos="4320"/>
          <w:tab w:val="clear" w:pos="8640"/>
          <w:tab w:val="right" w:pos="9360"/>
        </w:tabs>
        <w:spacing w:after="120"/>
        <w:rPr>
          <w:rFonts w:ascii="Arial" w:hAnsi="Arial" w:cs="Arial"/>
          <w:sz w:val="22"/>
          <w:szCs w:val="22"/>
        </w:rPr>
      </w:pPr>
      <w:r>
        <w:rPr>
          <w:rFonts w:ascii="Arial" w:hAnsi="Arial" w:cs="Arial"/>
          <w:noProof/>
        </w:rPr>
        <w:drawing>
          <wp:anchor distT="0" distB="0" distL="114300" distR="114300" simplePos="0" relativeHeight="251665920" behindDoc="0" locked="0" layoutInCell="1" allowOverlap="1" wp14:anchorId="2DF2B342" wp14:editId="0E9F6ABD">
            <wp:simplePos x="0" y="0"/>
            <wp:positionH relativeFrom="column">
              <wp:posOffset>4762500</wp:posOffset>
            </wp:positionH>
            <wp:positionV relativeFrom="paragraph">
              <wp:posOffset>76200</wp:posOffset>
            </wp:positionV>
            <wp:extent cx="1162050" cy="1186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 referee lockups-2018-Colorado-01.png"/>
                    <pic:cNvPicPr/>
                  </pic:nvPicPr>
                  <pic:blipFill rotWithShape="1">
                    <a:blip r:embed="rId8">
                      <a:extLst>
                        <a:ext uri="{28A0092B-C50C-407E-A947-70E740481C1C}">
                          <a14:useLocalDpi xmlns:a14="http://schemas.microsoft.com/office/drawing/2010/main" val="0"/>
                        </a:ext>
                      </a:extLst>
                    </a:blip>
                    <a:srcRect r="53257"/>
                    <a:stretch/>
                  </pic:blipFill>
                  <pic:spPr bwMode="auto">
                    <a:xfrm>
                      <a:off x="0" y="0"/>
                      <a:ext cx="1162050" cy="1186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B15B98" w14:textId="60C54F2D" w:rsidR="00B7070A" w:rsidRPr="00176E2F" w:rsidRDefault="003646AB" w:rsidP="004D0E12">
      <w:pPr>
        <w:pStyle w:val="Header"/>
        <w:tabs>
          <w:tab w:val="clear" w:pos="4320"/>
          <w:tab w:val="clear" w:pos="8640"/>
          <w:tab w:val="right" w:pos="9360"/>
        </w:tabs>
        <w:spacing w:after="120"/>
        <w:rPr>
          <w:rFonts w:ascii="Arial" w:hAnsi="Arial" w:cs="Arial"/>
          <w:sz w:val="22"/>
          <w:szCs w:val="22"/>
        </w:rPr>
      </w:pPr>
      <w:r>
        <w:rPr>
          <w:rFonts w:ascii="Arial" w:hAnsi="Arial" w:cs="Arial"/>
          <w:sz w:val="22"/>
          <w:szCs w:val="22"/>
        </w:rPr>
        <w:t>State</w:t>
      </w:r>
      <w:r w:rsidR="00B6261C" w:rsidRPr="00176E2F">
        <w:rPr>
          <w:rFonts w:ascii="Arial" w:hAnsi="Arial" w:cs="Arial"/>
          <w:sz w:val="22"/>
          <w:szCs w:val="22"/>
        </w:rPr>
        <w:t xml:space="preserve"> Referee Committee</w:t>
      </w:r>
    </w:p>
    <w:p w14:paraId="0113DA06" w14:textId="3C146E8E" w:rsidR="00B7070A" w:rsidRPr="00176E2F" w:rsidRDefault="00B6261C" w:rsidP="004D0E12">
      <w:pPr>
        <w:pStyle w:val="Header"/>
        <w:tabs>
          <w:tab w:val="clear" w:pos="4320"/>
          <w:tab w:val="clear" w:pos="8640"/>
          <w:tab w:val="right" w:pos="9360"/>
        </w:tabs>
        <w:spacing w:after="120"/>
        <w:rPr>
          <w:rFonts w:ascii="Arial" w:hAnsi="Arial" w:cs="Arial"/>
          <w:sz w:val="22"/>
          <w:szCs w:val="22"/>
        </w:rPr>
      </w:pPr>
      <w:r w:rsidRPr="00176E2F">
        <w:rPr>
          <w:rFonts w:ascii="Arial" w:hAnsi="Arial" w:cs="Arial"/>
          <w:sz w:val="22"/>
          <w:szCs w:val="22"/>
        </w:rPr>
        <w:t xml:space="preserve">Policy Number:  </w:t>
      </w:r>
    </w:p>
    <w:p w14:paraId="719FB8C5" w14:textId="76E217DF" w:rsidR="00B7070A" w:rsidRPr="00176E2F" w:rsidRDefault="00E43374" w:rsidP="004D0E12">
      <w:pPr>
        <w:pStyle w:val="Header"/>
        <w:tabs>
          <w:tab w:val="clear" w:pos="4320"/>
          <w:tab w:val="clear" w:pos="8640"/>
          <w:tab w:val="right" w:pos="9360"/>
        </w:tabs>
        <w:spacing w:after="120"/>
        <w:rPr>
          <w:rFonts w:ascii="Arial" w:hAnsi="Arial" w:cs="Arial"/>
        </w:rPr>
      </w:pPr>
      <w:r w:rsidRPr="00176E2F">
        <w:rPr>
          <w:rFonts w:ascii="Arial" w:hAnsi="Arial" w:cs="Arial"/>
        </w:rPr>
        <w:t xml:space="preserve">Effective Date:  </w:t>
      </w:r>
    </w:p>
    <w:p w14:paraId="17805E4C" w14:textId="77777777" w:rsidR="00B6261C" w:rsidRPr="00176E2F" w:rsidRDefault="00B6261C" w:rsidP="004D0E12">
      <w:pPr>
        <w:pStyle w:val="Header"/>
        <w:tabs>
          <w:tab w:val="clear" w:pos="4320"/>
          <w:tab w:val="clear" w:pos="8640"/>
          <w:tab w:val="right" w:pos="9360"/>
        </w:tabs>
        <w:spacing w:after="120"/>
        <w:rPr>
          <w:rFonts w:ascii="Arial" w:hAnsi="Arial" w:cs="Arial"/>
        </w:rPr>
      </w:pPr>
      <w:r w:rsidRPr="00176E2F">
        <w:rPr>
          <w:rFonts w:ascii="Arial" w:hAnsi="Arial" w:cs="Arial"/>
        </w:rPr>
        <w:t>Revised:</w:t>
      </w:r>
      <w:r w:rsidR="00E43374" w:rsidRPr="00176E2F">
        <w:rPr>
          <w:rFonts w:ascii="Arial" w:hAnsi="Arial" w:cs="Arial"/>
        </w:rPr>
        <w:t xml:space="preserve">  N/A</w:t>
      </w:r>
    </w:p>
    <w:p w14:paraId="32AE4AE0" w14:textId="77777777" w:rsidR="00B7070A" w:rsidRDefault="00B7070A" w:rsidP="004D0E12">
      <w:pPr>
        <w:pStyle w:val="Header"/>
        <w:tabs>
          <w:tab w:val="clear" w:pos="4320"/>
          <w:tab w:val="clear" w:pos="8640"/>
          <w:tab w:val="right" w:pos="9360"/>
        </w:tabs>
        <w:spacing w:after="120"/>
        <w:rPr>
          <w:rFonts w:ascii="Arial" w:hAnsi="Arial" w:cs="Arial"/>
        </w:rPr>
      </w:pPr>
    </w:p>
    <w:p w14:paraId="07C1DD08" w14:textId="77777777" w:rsidR="00DC14C1" w:rsidRDefault="00537B52" w:rsidP="003646AB">
      <w:pPr>
        <w:spacing w:after="240" w:line="240" w:lineRule="auto"/>
        <w:jc w:val="center"/>
        <w:rPr>
          <w:rFonts w:ascii="Arial" w:hAnsi="Arial" w:cs="Arial"/>
          <w:b/>
          <w:sz w:val="28"/>
          <w:szCs w:val="28"/>
        </w:rPr>
      </w:pPr>
      <w:r w:rsidRPr="00537B52">
        <w:rPr>
          <w:rFonts w:ascii="Arial" w:hAnsi="Arial" w:cs="Arial"/>
          <w:b/>
          <w:sz w:val="28"/>
          <w:szCs w:val="28"/>
        </w:rPr>
        <w:t>USSF Regist</w:t>
      </w:r>
      <w:r w:rsidR="00E43374">
        <w:rPr>
          <w:rFonts w:ascii="Arial" w:hAnsi="Arial" w:cs="Arial"/>
          <w:b/>
          <w:sz w:val="28"/>
          <w:szCs w:val="28"/>
        </w:rPr>
        <w:t>ration Review Process</w:t>
      </w:r>
    </w:p>
    <w:p w14:paraId="1C82D38E" w14:textId="77777777" w:rsidR="006F3E63" w:rsidRPr="008071C2" w:rsidRDefault="00DC14C1" w:rsidP="00537B52">
      <w:pPr>
        <w:spacing w:after="120" w:line="240" w:lineRule="auto"/>
        <w:rPr>
          <w:rStyle w:val="hvr"/>
          <w:rFonts w:ascii="Arial" w:hAnsi="Arial" w:cs="Arial"/>
          <w:sz w:val="20"/>
          <w:szCs w:val="20"/>
          <w:lang w:val="en"/>
        </w:rPr>
      </w:pPr>
      <w:r w:rsidRPr="008071C2">
        <w:rPr>
          <w:rFonts w:ascii="Arial" w:hAnsi="Arial" w:cs="Arial"/>
          <w:b/>
          <w:sz w:val="20"/>
          <w:szCs w:val="20"/>
        </w:rPr>
        <w:t>Purpose and Scope:</w:t>
      </w:r>
      <w:r w:rsidRPr="008071C2">
        <w:rPr>
          <w:rFonts w:ascii="Arial" w:hAnsi="Arial" w:cs="Arial"/>
          <w:sz w:val="20"/>
          <w:szCs w:val="20"/>
        </w:rPr>
        <w:t xml:space="preserve">  </w:t>
      </w:r>
      <w:r w:rsidR="006F3E63" w:rsidRPr="008071C2">
        <w:rPr>
          <w:rFonts w:ascii="Arial" w:hAnsi="Arial" w:cs="Arial"/>
          <w:sz w:val="20"/>
          <w:szCs w:val="20"/>
        </w:rPr>
        <w:t xml:space="preserve">This policy describes the procedure used when an individual’s United States Soccer Federation (USSF) registration application is flagged for review during a routine background check, or whose conduct or actions </w:t>
      </w:r>
      <w:r w:rsidR="006F3E63" w:rsidRPr="008071C2">
        <w:rPr>
          <w:rFonts w:ascii="Arial" w:hAnsi="Arial" w:cs="Arial"/>
          <w:sz w:val="20"/>
          <w:szCs w:val="20"/>
          <w:lang w:val="en"/>
        </w:rPr>
        <w:t xml:space="preserve">may </w:t>
      </w:r>
      <w:r w:rsidR="006F3E63" w:rsidRPr="008071C2">
        <w:rPr>
          <w:rStyle w:val="hvr"/>
          <w:rFonts w:ascii="Arial" w:hAnsi="Arial" w:cs="Arial"/>
          <w:sz w:val="20"/>
          <w:szCs w:val="20"/>
          <w:lang w:val="en"/>
        </w:rPr>
        <w:t>constitute</w:t>
      </w:r>
      <w:r w:rsidR="006F3E63" w:rsidRPr="008071C2">
        <w:rPr>
          <w:rFonts w:ascii="Arial" w:hAnsi="Arial" w:cs="Arial"/>
          <w:sz w:val="20"/>
          <w:szCs w:val="20"/>
          <w:lang w:val="en"/>
        </w:rPr>
        <w:t xml:space="preserve"> </w:t>
      </w:r>
      <w:r w:rsidR="006F3E63" w:rsidRPr="008071C2">
        <w:rPr>
          <w:rStyle w:val="hvr"/>
          <w:rFonts w:ascii="Arial" w:hAnsi="Arial" w:cs="Arial"/>
          <w:sz w:val="20"/>
          <w:szCs w:val="20"/>
          <w:lang w:val="en"/>
        </w:rPr>
        <w:t>just</w:t>
      </w:r>
      <w:r w:rsidR="006F3E63" w:rsidRPr="008071C2">
        <w:rPr>
          <w:rFonts w:ascii="Arial" w:hAnsi="Arial" w:cs="Arial"/>
          <w:sz w:val="20"/>
          <w:szCs w:val="20"/>
          <w:lang w:val="en"/>
        </w:rPr>
        <w:t xml:space="preserve"> </w:t>
      </w:r>
      <w:r w:rsidR="006F3E63" w:rsidRPr="008071C2">
        <w:rPr>
          <w:rStyle w:val="hvr"/>
          <w:rFonts w:ascii="Arial" w:hAnsi="Arial" w:cs="Arial"/>
          <w:sz w:val="20"/>
          <w:szCs w:val="20"/>
          <w:lang w:val="en"/>
        </w:rPr>
        <w:t>cause</w:t>
      </w:r>
      <w:r w:rsidR="006F3E63" w:rsidRPr="008071C2">
        <w:rPr>
          <w:rFonts w:ascii="Arial" w:hAnsi="Arial" w:cs="Arial"/>
          <w:sz w:val="20"/>
          <w:szCs w:val="20"/>
          <w:lang w:val="en"/>
        </w:rPr>
        <w:t xml:space="preserve"> </w:t>
      </w:r>
      <w:r w:rsidR="006F3E63" w:rsidRPr="008071C2">
        <w:rPr>
          <w:rStyle w:val="hvr"/>
          <w:rFonts w:ascii="Arial" w:hAnsi="Arial" w:cs="Arial"/>
          <w:sz w:val="20"/>
          <w:szCs w:val="20"/>
          <w:lang w:val="en"/>
        </w:rPr>
        <w:t>for</w:t>
      </w:r>
      <w:r w:rsidR="006F3E63" w:rsidRPr="008071C2">
        <w:rPr>
          <w:rFonts w:ascii="Arial" w:hAnsi="Arial" w:cs="Arial"/>
          <w:sz w:val="20"/>
          <w:szCs w:val="20"/>
          <w:lang w:val="en"/>
        </w:rPr>
        <w:t xml:space="preserve"> </w:t>
      </w:r>
      <w:r w:rsidR="006F3E63" w:rsidRPr="008071C2">
        <w:rPr>
          <w:rStyle w:val="hvr"/>
          <w:rFonts w:ascii="Arial" w:hAnsi="Arial" w:cs="Arial"/>
          <w:sz w:val="20"/>
          <w:szCs w:val="20"/>
          <w:lang w:val="en"/>
        </w:rPr>
        <w:t>denial of registration</w:t>
      </w:r>
      <w:r w:rsidR="006F3E63" w:rsidRPr="008071C2">
        <w:rPr>
          <w:rFonts w:ascii="Arial" w:hAnsi="Arial" w:cs="Arial"/>
          <w:sz w:val="20"/>
          <w:szCs w:val="20"/>
        </w:rPr>
        <w:t>.  The application is reviewed and subsequently approved or rejected.  The policy applies to any person required to register with USSF, including any referee, assessor, assignor, or instructor.</w:t>
      </w:r>
    </w:p>
    <w:p w14:paraId="61FAC128" w14:textId="710EA176" w:rsidR="00DC14C1" w:rsidRPr="008071C2" w:rsidRDefault="00955959" w:rsidP="00537B52">
      <w:pPr>
        <w:spacing w:after="120" w:line="240" w:lineRule="auto"/>
        <w:rPr>
          <w:rFonts w:ascii="Arial" w:hAnsi="Arial" w:cs="Arial"/>
          <w:sz w:val="20"/>
          <w:szCs w:val="20"/>
        </w:rPr>
      </w:pPr>
      <w:r w:rsidRPr="008071C2">
        <w:rPr>
          <w:rFonts w:ascii="Arial" w:hAnsi="Arial" w:cs="Arial"/>
          <w:b/>
          <w:sz w:val="20"/>
          <w:szCs w:val="20"/>
        </w:rPr>
        <w:t>Additional Authority:</w:t>
      </w:r>
      <w:r w:rsidRPr="008071C2">
        <w:rPr>
          <w:rFonts w:ascii="Arial" w:hAnsi="Arial" w:cs="Arial"/>
          <w:sz w:val="20"/>
          <w:szCs w:val="20"/>
        </w:rPr>
        <w:t xml:space="preserve">  </w:t>
      </w:r>
      <w:r w:rsidR="00C56C96" w:rsidRPr="008071C2">
        <w:rPr>
          <w:rFonts w:ascii="Arial" w:hAnsi="Arial" w:cs="Arial"/>
          <w:sz w:val="20"/>
          <w:szCs w:val="20"/>
        </w:rPr>
        <w:t>USSF Bylaws</w:t>
      </w:r>
      <w:r w:rsidR="00FF545B" w:rsidRPr="008071C2">
        <w:rPr>
          <w:rFonts w:ascii="Arial" w:hAnsi="Arial" w:cs="Arial"/>
          <w:sz w:val="20"/>
          <w:szCs w:val="20"/>
        </w:rPr>
        <w:t xml:space="preserve">, </w:t>
      </w:r>
      <w:r w:rsidR="00856E0A" w:rsidRPr="008071C2">
        <w:rPr>
          <w:rFonts w:ascii="Arial" w:hAnsi="Arial" w:cs="Arial"/>
          <w:sz w:val="20"/>
          <w:szCs w:val="20"/>
        </w:rPr>
        <w:t xml:space="preserve">Federation </w:t>
      </w:r>
      <w:r w:rsidR="00E20BD8" w:rsidRPr="008071C2">
        <w:rPr>
          <w:rFonts w:ascii="Arial" w:hAnsi="Arial" w:cs="Arial"/>
          <w:sz w:val="20"/>
          <w:szCs w:val="20"/>
        </w:rPr>
        <w:t>Policy 531-10</w:t>
      </w:r>
      <w:r w:rsidR="00856E0A" w:rsidRPr="008071C2">
        <w:rPr>
          <w:rFonts w:ascii="Arial" w:hAnsi="Arial" w:cs="Arial"/>
          <w:sz w:val="20"/>
          <w:szCs w:val="20"/>
        </w:rPr>
        <w:t>, Federation</w:t>
      </w:r>
      <w:r w:rsidR="00C56C96" w:rsidRPr="008071C2">
        <w:rPr>
          <w:rFonts w:ascii="Arial" w:hAnsi="Arial" w:cs="Arial"/>
          <w:sz w:val="20"/>
          <w:szCs w:val="20"/>
        </w:rPr>
        <w:t xml:space="preserve"> </w:t>
      </w:r>
      <w:r w:rsidR="00E20BD8" w:rsidRPr="008071C2">
        <w:rPr>
          <w:rFonts w:ascii="Arial" w:hAnsi="Arial" w:cs="Arial"/>
          <w:sz w:val="20"/>
          <w:szCs w:val="20"/>
        </w:rPr>
        <w:t>Policy 53</w:t>
      </w:r>
      <w:r w:rsidRPr="008071C2">
        <w:rPr>
          <w:rFonts w:ascii="Arial" w:hAnsi="Arial" w:cs="Arial"/>
          <w:sz w:val="20"/>
          <w:szCs w:val="20"/>
        </w:rPr>
        <w:t>1-11</w:t>
      </w:r>
      <w:r w:rsidR="008071C2">
        <w:rPr>
          <w:rFonts w:ascii="Arial" w:hAnsi="Arial" w:cs="Arial"/>
          <w:sz w:val="20"/>
          <w:szCs w:val="20"/>
        </w:rPr>
        <w:t xml:space="preserve">, </w:t>
      </w:r>
      <w:r w:rsidR="00C56C96" w:rsidRPr="008071C2">
        <w:rPr>
          <w:rFonts w:ascii="Arial" w:hAnsi="Arial" w:cs="Arial"/>
          <w:sz w:val="20"/>
          <w:szCs w:val="20"/>
        </w:rPr>
        <w:t xml:space="preserve">and </w:t>
      </w:r>
      <w:r w:rsidR="003646AB">
        <w:rPr>
          <w:rFonts w:ascii="Arial" w:hAnsi="Arial" w:cs="Arial"/>
          <w:sz w:val="20"/>
          <w:szCs w:val="20"/>
        </w:rPr>
        <w:t>State</w:t>
      </w:r>
      <w:r w:rsidR="00FF545B" w:rsidRPr="008071C2">
        <w:rPr>
          <w:rFonts w:ascii="Arial" w:hAnsi="Arial" w:cs="Arial"/>
          <w:sz w:val="20"/>
          <w:szCs w:val="20"/>
        </w:rPr>
        <w:t xml:space="preserve"> </w:t>
      </w:r>
      <w:r w:rsidR="00E20BD8" w:rsidRPr="008071C2">
        <w:rPr>
          <w:rFonts w:ascii="Arial" w:hAnsi="Arial" w:cs="Arial"/>
          <w:sz w:val="20"/>
          <w:szCs w:val="20"/>
        </w:rPr>
        <w:t>Referee Committee (</w:t>
      </w:r>
      <w:r w:rsidR="003646AB">
        <w:rPr>
          <w:rFonts w:ascii="Arial" w:hAnsi="Arial" w:cs="Arial"/>
          <w:sz w:val="20"/>
          <w:szCs w:val="20"/>
        </w:rPr>
        <w:t>SRC</w:t>
      </w:r>
      <w:r w:rsidR="00E20BD8" w:rsidRPr="008071C2">
        <w:rPr>
          <w:rFonts w:ascii="Arial" w:hAnsi="Arial" w:cs="Arial"/>
          <w:sz w:val="20"/>
          <w:szCs w:val="20"/>
        </w:rPr>
        <w:t>)</w:t>
      </w:r>
      <w:r w:rsidR="00C56C96" w:rsidRPr="008071C2">
        <w:rPr>
          <w:rFonts w:ascii="Arial" w:hAnsi="Arial" w:cs="Arial"/>
          <w:sz w:val="20"/>
          <w:szCs w:val="20"/>
        </w:rPr>
        <w:t xml:space="preserve"> Bylaws</w:t>
      </w:r>
      <w:r w:rsidR="002675C2">
        <w:rPr>
          <w:rFonts w:ascii="Arial" w:hAnsi="Arial" w:cs="Arial"/>
          <w:sz w:val="20"/>
          <w:szCs w:val="20"/>
        </w:rPr>
        <w:t>.</w:t>
      </w:r>
    </w:p>
    <w:p w14:paraId="6BD0FBD0" w14:textId="3060C48E" w:rsidR="00E20BD8" w:rsidRPr="008071C2" w:rsidRDefault="00DC14C1" w:rsidP="00537B52">
      <w:pPr>
        <w:spacing w:after="120" w:line="240" w:lineRule="auto"/>
        <w:ind w:right="-180"/>
        <w:rPr>
          <w:rFonts w:ascii="Arial" w:hAnsi="Arial"/>
          <w:sz w:val="20"/>
          <w:szCs w:val="20"/>
        </w:rPr>
      </w:pPr>
      <w:r w:rsidRPr="008071C2">
        <w:rPr>
          <w:rFonts w:ascii="Arial" w:hAnsi="Arial"/>
          <w:b/>
          <w:sz w:val="20"/>
          <w:szCs w:val="20"/>
        </w:rPr>
        <w:t>Responsible Parties:</w:t>
      </w:r>
      <w:r w:rsidRPr="008071C2">
        <w:rPr>
          <w:rFonts w:ascii="Arial" w:hAnsi="Arial"/>
          <w:sz w:val="20"/>
          <w:szCs w:val="20"/>
        </w:rPr>
        <w:t xml:space="preserve">  </w:t>
      </w:r>
      <w:r w:rsidR="003646AB">
        <w:rPr>
          <w:rStyle w:val="hvr"/>
          <w:rFonts w:ascii="Arial" w:hAnsi="Arial" w:cs="Arial"/>
          <w:sz w:val="20"/>
          <w:szCs w:val="20"/>
          <w:lang w:val="en"/>
        </w:rPr>
        <w:t>SRC</w:t>
      </w:r>
      <w:r w:rsidR="009E3324" w:rsidRPr="008071C2">
        <w:rPr>
          <w:rStyle w:val="hvr"/>
          <w:rFonts w:ascii="Arial" w:hAnsi="Arial" w:cs="Arial"/>
          <w:sz w:val="20"/>
          <w:szCs w:val="20"/>
          <w:lang w:val="en"/>
        </w:rPr>
        <w:t xml:space="preserve"> </w:t>
      </w:r>
      <w:r w:rsidR="009E3324" w:rsidRPr="008071C2">
        <w:rPr>
          <w:rFonts w:ascii="Arial" w:hAnsi="Arial" w:cs="Arial"/>
          <w:color w:val="000000" w:themeColor="text1"/>
          <w:sz w:val="20"/>
          <w:szCs w:val="20"/>
        </w:rPr>
        <w:t>Disciplinary Matters Committee</w:t>
      </w:r>
      <w:r w:rsidR="009E3324" w:rsidRPr="008071C2">
        <w:rPr>
          <w:rFonts w:ascii="Arial" w:hAnsi="Arial"/>
          <w:sz w:val="20"/>
          <w:szCs w:val="20"/>
        </w:rPr>
        <w:t xml:space="preserve"> and </w:t>
      </w:r>
      <w:r w:rsidR="00537B52" w:rsidRPr="008071C2">
        <w:rPr>
          <w:rFonts w:ascii="Arial" w:hAnsi="Arial" w:cs="Arial"/>
          <w:sz w:val="20"/>
          <w:szCs w:val="20"/>
        </w:rPr>
        <w:t xml:space="preserve">State </w:t>
      </w:r>
      <w:r w:rsidR="008071C2">
        <w:rPr>
          <w:rFonts w:ascii="Arial" w:hAnsi="Arial" w:cs="Arial"/>
          <w:sz w:val="20"/>
          <w:szCs w:val="20"/>
        </w:rPr>
        <w:t xml:space="preserve">Referee </w:t>
      </w:r>
      <w:r w:rsidR="0067095E" w:rsidRPr="008071C2">
        <w:rPr>
          <w:rFonts w:ascii="Arial" w:hAnsi="Arial" w:cs="Arial"/>
          <w:sz w:val="20"/>
          <w:szCs w:val="20"/>
        </w:rPr>
        <w:t>Administrator (SRA)</w:t>
      </w:r>
      <w:r w:rsidR="009E3324" w:rsidRPr="008071C2">
        <w:rPr>
          <w:rFonts w:ascii="Arial" w:hAnsi="Arial" w:cs="Arial"/>
          <w:sz w:val="20"/>
          <w:szCs w:val="20"/>
        </w:rPr>
        <w:t>.</w:t>
      </w:r>
    </w:p>
    <w:p w14:paraId="4B594410" w14:textId="77777777" w:rsidR="00DC14C1" w:rsidRPr="008071C2" w:rsidRDefault="00DC14C1" w:rsidP="00537B52">
      <w:pPr>
        <w:spacing w:after="120" w:line="240" w:lineRule="auto"/>
        <w:rPr>
          <w:rFonts w:ascii="Arial" w:hAnsi="Arial" w:cs="Arial"/>
          <w:sz w:val="20"/>
          <w:szCs w:val="20"/>
        </w:rPr>
      </w:pPr>
    </w:p>
    <w:p w14:paraId="3A94EA10" w14:textId="77777777" w:rsidR="00E21862" w:rsidRPr="008071C2" w:rsidRDefault="00E21862" w:rsidP="00715130">
      <w:pPr>
        <w:spacing w:after="120" w:line="240" w:lineRule="auto"/>
        <w:rPr>
          <w:rFonts w:ascii="Arial" w:hAnsi="Arial" w:cs="Arial"/>
          <w:b/>
          <w:sz w:val="24"/>
          <w:szCs w:val="24"/>
        </w:rPr>
      </w:pPr>
      <w:r w:rsidRPr="008071C2">
        <w:rPr>
          <w:rFonts w:ascii="Arial" w:hAnsi="Arial" w:cs="Arial"/>
          <w:b/>
          <w:sz w:val="24"/>
          <w:szCs w:val="24"/>
        </w:rPr>
        <w:t>Policy Statement</w:t>
      </w:r>
    </w:p>
    <w:p w14:paraId="7DE42FE4" w14:textId="2B571EFA" w:rsidR="006F3E63" w:rsidRPr="008071C2" w:rsidRDefault="006F3E63" w:rsidP="00727D30">
      <w:pPr>
        <w:spacing w:after="120" w:line="240" w:lineRule="auto"/>
        <w:rPr>
          <w:rFonts w:ascii="Arial" w:hAnsi="Arial" w:cs="Arial"/>
          <w:sz w:val="20"/>
          <w:szCs w:val="20"/>
          <w:lang w:val="en"/>
        </w:rPr>
      </w:pPr>
      <w:r w:rsidRPr="008071C2">
        <w:rPr>
          <w:rFonts w:ascii="Arial" w:hAnsi="Arial" w:cs="Arial"/>
          <w:sz w:val="20"/>
          <w:szCs w:val="20"/>
        </w:rPr>
        <w:t xml:space="preserve">When an individual (hereafter “applicant”) applies to register through the Federation as a referee, assessor, assignor, or instructor, an annual background check is conducted and a report is provided to the </w:t>
      </w:r>
      <w:r w:rsidR="003646AB">
        <w:rPr>
          <w:rFonts w:ascii="Arial" w:hAnsi="Arial" w:cs="Arial"/>
          <w:sz w:val="20"/>
          <w:szCs w:val="20"/>
        </w:rPr>
        <w:t>SRC</w:t>
      </w:r>
      <w:r w:rsidRPr="008071C2">
        <w:rPr>
          <w:rFonts w:ascii="Arial" w:hAnsi="Arial" w:cs="Arial"/>
          <w:sz w:val="20"/>
          <w:szCs w:val="20"/>
        </w:rPr>
        <w:t xml:space="preserve"> through </w:t>
      </w:r>
      <w:proofErr w:type="spellStart"/>
      <w:r w:rsidRPr="008071C2">
        <w:rPr>
          <w:rFonts w:ascii="Arial" w:hAnsi="Arial" w:cs="Arial"/>
          <w:sz w:val="20"/>
          <w:szCs w:val="20"/>
        </w:rPr>
        <w:t>GameOfficials</w:t>
      </w:r>
      <w:proofErr w:type="spellEnd"/>
      <w:r w:rsidRPr="008071C2">
        <w:rPr>
          <w:rFonts w:ascii="Arial" w:hAnsi="Arial" w:cs="Arial"/>
          <w:sz w:val="20"/>
          <w:szCs w:val="20"/>
        </w:rPr>
        <w:t xml:space="preserve">.  This procedure ensures the safety of participants in USSF activities, and protects the integrity of the </w:t>
      </w:r>
      <w:r w:rsidR="00727D30" w:rsidRPr="008071C2">
        <w:rPr>
          <w:rFonts w:ascii="Arial" w:hAnsi="Arial" w:cs="Arial"/>
          <w:sz w:val="20"/>
          <w:szCs w:val="20"/>
        </w:rPr>
        <w:t xml:space="preserve">soccer </w:t>
      </w:r>
      <w:r w:rsidRPr="008071C2">
        <w:rPr>
          <w:rFonts w:ascii="Arial" w:hAnsi="Arial" w:cs="Arial"/>
          <w:sz w:val="20"/>
          <w:szCs w:val="20"/>
        </w:rPr>
        <w:t xml:space="preserve">refereeing profession.  </w:t>
      </w:r>
      <w:r w:rsidRPr="008071C2">
        <w:rPr>
          <w:rFonts w:ascii="Arial" w:hAnsi="Arial" w:cs="Arial"/>
          <w:sz w:val="20"/>
          <w:szCs w:val="20"/>
          <w:lang w:val="en"/>
        </w:rPr>
        <w:t xml:space="preserve">The report contains activity from law enforcement databases, including arrests and case dispositions.  When a report is created, registration for the applicant is automatically held by </w:t>
      </w:r>
      <w:r w:rsidR="002675C2">
        <w:rPr>
          <w:rFonts w:ascii="Arial" w:hAnsi="Arial" w:cs="Arial"/>
          <w:sz w:val="20"/>
          <w:szCs w:val="20"/>
          <w:lang w:val="en"/>
        </w:rPr>
        <w:t xml:space="preserve">GameOfficials pending review.  </w:t>
      </w:r>
      <w:r w:rsidRPr="008071C2">
        <w:rPr>
          <w:rFonts w:ascii="Arial" w:hAnsi="Arial" w:cs="Arial"/>
          <w:sz w:val="20"/>
          <w:szCs w:val="20"/>
          <w:lang w:val="en"/>
        </w:rPr>
        <w:t>This policy describes the process that must be used for each such review.</w:t>
      </w:r>
    </w:p>
    <w:p w14:paraId="360E33FE" w14:textId="77777777" w:rsidR="006F3E63" w:rsidRPr="008071C2" w:rsidRDefault="006F3E63" w:rsidP="00727D30">
      <w:pPr>
        <w:spacing w:after="120" w:line="240" w:lineRule="auto"/>
        <w:rPr>
          <w:rFonts w:ascii="Arial" w:hAnsi="Arial" w:cs="Arial"/>
          <w:sz w:val="20"/>
          <w:szCs w:val="20"/>
          <w:lang w:val="en"/>
        </w:rPr>
      </w:pPr>
      <w:r w:rsidRPr="008071C2">
        <w:rPr>
          <w:rFonts w:ascii="Arial" w:hAnsi="Arial" w:cs="Arial"/>
          <w:sz w:val="20"/>
          <w:szCs w:val="20"/>
          <w:lang w:val="en"/>
        </w:rPr>
        <w:t xml:space="preserve">All background check records may be considered during a review, even if an offense was dismissed or the </w:t>
      </w:r>
      <w:r w:rsidR="00727D30" w:rsidRPr="008071C2">
        <w:rPr>
          <w:rFonts w:ascii="Arial" w:hAnsi="Arial" w:cs="Arial"/>
          <w:sz w:val="20"/>
          <w:szCs w:val="20"/>
          <w:lang w:val="en"/>
        </w:rPr>
        <w:t>applicant</w:t>
      </w:r>
      <w:r w:rsidRPr="008071C2">
        <w:rPr>
          <w:rFonts w:ascii="Arial" w:hAnsi="Arial" w:cs="Arial"/>
          <w:sz w:val="20"/>
          <w:szCs w:val="20"/>
          <w:lang w:val="en"/>
        </w:rPr>
        <w:t xml:space="preserve"> was found not guilty.  </w:t>
      </w:r>
      <w:r w:rsidR="00727D30" w:rsidRPr="008071C2">
        <w:rPr>
          <w:rFonts w:ascii="Arial" w:hAnsi="Arial" w:cs="Arial"/>
          <w:sz w:val="20"/>
          <w:szCs w:val="20"/>
          <w:lang w:val="en"/>
        </w:rPr>
        <w:t xml:space="preserve">However, </w:t>
      </w:r>
      <w:r w:rsidRPr="008071C2">
        <w:rPr>
          <w:rFonts w:ascii="Arial" w:hAnsi="Arial" w:cs="Arial"/>
          <w:sz w:val="20"/>
          <w:szCs w:val="20"/>
          <w:lang w:val="en"/>
        </w:rPr>
        <w:t xml:space="preserve">reviewers may give less weight to such offenses.  Additionally, reviewers may give less weight to older offenses, especially in cases where there the applicant’s recent history is free from serious offenses. </w:t>
      </w:r>
      <w:r w:rsidR="00727D30" w:rsidRPr="008071C2">
        <w:rPr>
          <w:rFonts w:ascii="Arial" w:hAnsi="Arial" w:cs="Arial"/>
          <w:sz w:val="20"/>
          <w:szCs w:val="20"/>
          <w:lang w:val="en"/>
        </w:rPr>
        <w:t xml:space="preserve"> </w:t>
      </w:r>
      <w:r w:rsidRPr="008071C2">
        <w:rPr>
          <w:rFonts w:ascii="Arial" w:hAnsi="Arial" w:cs="Arial"/>
          <w:sz w:val="20"/>
          <w:szCs w:val="20"/>
          <w:lang w:val="en"/>
        </w:rPr>
        <w:t>Brief guidance on each category of offenses follows:</w:t>
      </w:r>
    </w:p>
    <w:p w14:paraId="59ED5BFB" w14:textId="77777777" w:rsidR="00DC01C7" w:rsidRDefault="00DC01C7" w:rsidP="00DC01C7">
      <w:pPr>
        <w:spacing w:after="120" w:line="240" w:lineRule="auto"/>
        <w:rPr>
          <w:rFonts w:ascii="Arial" w:eastAsia="Arial" w:hAnsi="Arial" w:cs="Arial"/>
          <w:sz w:val="20"/>
          <w:szCs w:val="20"/>
          <w:lang w:val="en"/>
        </w:rPr>
      </w:pPr>
      <w:r>
        <w:rPr>
          <w:rFonts w:ascii="Arial" w:eastAsia="Arial" w:hAnsi="Arial" w:cs="Arial"/>
          <w:b/>
          <w:bCs/>
          <w:sz w:val="20"/>
          <w:szCs w:val="20"/>
          <w:lang w:val="en"/>
        </w:rPr>
        <w:t xml:space="preserve">Non Sex-Offense </w:t>
      </w:r>
      <w:r w:rsidRPr="440A07AF">
        <w:rPr>
          <w:rFonts w:ascii="Arial" w:eastAsia="Arial" w:hAnsi="Arial" w:cs="Arial"/>
          <w:b/>
          <w:bCs/>
          <w:sz w:val="20"/>
          <w:szCs w:val="20"/>
          <w:lang w:val="en"/>
        </w:rPr>
        <w:t xml:space="preserve">Felonies - </w:t>
      </w:r>
      <w:r w:rsidRPr="440A07AF">
        <w:rPr>
          <w:rFonts w:ascii="Arial" w:eastAsia="Arial" w:hAnsi="Arial" w:cs="Arial"/>
          <w:sz w:val="20"/>
          <w:szCs w:val="20"/>
          <w:lang w:val="en"/>
        </w:rPr>
        <w:t xml:space="preserve">Any felony conviction is presumed to be a disqualifying offense.  However, reviewers may permit registration under either or both of two circumstances.  First, if the offense </w:t>
      </w:r>
      <w:r>
        <w:rPr>
          <w:rFonts w:ascii="Arial" w:eastAsia="Arial" w:hAnsi="Arial" w:cs="Arial"/>
          <w:sz w:val="20"/>
          <w:szCs w:val="20"/>
          <w:lang w:val="en"/>
        </w:rPr>
        <w:t>does</w:t>
      </w:r>
      <w:r>
        <w:rPr>
          <w:rFonts w:ascii="Arial" w:eastAsia="Arial" w:hAnsi="Arial" w:cs="Arial"/>
          <w:sz w:val="20"/>
          <w:szCs w:val="20"/>
          <w:lang w:val="en"/>
        </w:rPr>
        <w:br/>
      </w:r>
      <w:r w:rsidRPr="440A07AF">
        <w:rPr>
          <w:rFonts w:ascii="Arial" w:eastAsia="Arial" w:hAnsi="Arial" w:cs="Arial"/>
          <w:sz w:val="20"/>
          <w:szCs w:val="20"/>
          <w:lang w:val="en"/>
        </w:rPr>
        <w:t>not represent conduct likely to endanger USSF activity participants; and second,</w:t>
      </w:r>
      <w:r>
        <w:t xml:space="preserve"> </w:t>
      </w:r>
      <w:r w:rsidRPr="440A07AF">
        <w:rPr>
          <w:rFonts w:ascii="Arial" w:eastAsia="Arial" w:hAnsi="Arial" w:cs="Arial"/>
          <w:sz w:val="20"/>
          <w:szCs w:val="20"/>
          <w:lang w:val="en"/>
        </w:rPr>
        <w:t>if the offense occurred sufficiently in the past and the applicant’s recent history is free from subsequent offenses that the reviewers conclude the applicant’s behavior is unlikely to be repeated.  Crimes of violence or crimes against a person are given serious consideration in any assessment.  Given the large number of youth participants in USSF activities, crimes against children shall receive the greatest consideration</w:t>
      </w:r>
      <w:r>
        <w:rPr>
          <w:rFonts w:ascii="Arial" w:eastAsia="Arial" w:hAnsi="Arial" w:cs="Arial"/>
          <w:sz w:val="20"/>
          <w:szCs w:val="20"/>
          <w:lang w:val="en"/>
        </w:rPr>
        <w:t>.</w:t>
      </w:r>
    </w:p>
    <w:p w14:paraId="01EE9BAE" w14:textId="2B8F88F6" w:rsidR="00DC01C7" w:rsidRPr="008071C2" w:rsidRDefault="00DC01C7" w:rsidP="00DC01C7">
      <w:pPr>
        <w:spacing w:after="120" w:line="240" w:lineRule="auto"/>
        <w:rPr>
          <w:rFonts w:ascii="Arial" w:hAnsi="Arial" w:cs="Arial"/>
          <w:sz w:val="20"/>
          <w:szCs w:val="20"/>
          <w:lang w:val="en"/>
        </w:rPr>
      </w:pPr>
      <w:r w:rsidRPr="002675C2">
        <w:rPr>
          <w:rFonts w:ascii="Arial" w:eastAsia="Arial" w:hAnsi="Arial" w:cs="Arial"/>
          <w:b/>
          <w:sz w:val="20"/>
          <w:szCs w:val="20"/>
          <w:lang w:val="en"/>
        </w:rPr>
        <w:t>Sex</w:t>
      </w:r>
      <w:r w:rsidRPr="00DC01C7">
        <w:rPr>
          <w:rFonts w:ascii="Arial" w:eastAsia="Arial" w:hAnsi="Arial" w:cs="Arial"/>
          <w:b/>
          <w:sz w:val="20"/>
          <w:szCs w:val="20"/>
          <w:lang w:val="en"/>
        </w:rPr>
        <w:t>-</w:t>
      </w:r>
      <w:r w:rsidRPr="002675C2">
        <w:rPr>
          <w:rFonts w:ascii="Arial" w:eastAsia="Arial" w:hAnsi="Arial" w:cs="Arial"/>
          <w:b/>
          <w:sz w:val="20"/>
          <w:szCs w:val="20"/>
          <w:lang w:val="en"/>
        </w:rPr>
        <w:t xml:space="preserve">Offense Felonies </w:t>
      </w:r>
      <w:r w:rsidRPr="00DC01C7">
        <w:rPr>
          <w:rFonts w:ascii="Arial" w:eastAsia="Arial" w:hAnsi="Arial" w:cs="Arial"/>
          <w:b/>
          <w:sz w:val="20"/>
          <w:szCs w:val="20"/>
          <w:lang w:val="en"/>
        </w:rPr>
        <w:t>-</w:t>
      </w:r>
      <w:r>
        <w:rPr>
          <w:rFonts w:ascii="Arial" w:eastAsia="Arial" w:hAnsi="Arial" w:cs="Arial"/>
          <w:sz w:val="20"/>
          <w:szCs w:val="20"/>
          <w:lang w:val="en"/>
        </w:rPr>
        <w:t xml:space="preserve"> </w:t>
      </w:r>
      <w:r w:rsidRPr="440A07AF">
        <w:rPr>
          <w:rFonts w:ascii="Arial" w:eastAsia="Arial" w:hAnsi="Arial" w:cs="Arial"/>
          <w:sz w:val="20"/>
          <w:szCs w:val="20"/>
          <w:lang w:val="en"/>
        </w:rPr>
        <w:t xml:space="preserve">No person convicted of a </w:t>
      </w:r>
      <w:r>
        <w:rPr>
          <w:rFonts w:ascii="Arial" w:eastAsia="Arial" w:hAnsi="Arial" w:cs="Arial"/>
          <w:sz w:val="20"/>
          <w:szCs w:val="20"/>
          <w:lang w:val="en"/>
        </w:rPr>
        <w:t>felony, the underlying factual basis of which involves</w:t>
      </w:r>
      <w:r>
        <w:rPr>
          <w:rFonts w:ascii="Arial" w:eastAsia="Arial" w:hAnsi="Arial" w:cs="Arial"/>
          <w:sz w:val="20"/>
          <w:szCs w:val="20"/>
          <w:lang w:val="en"/>
        </w:rPr>
        <w:br/>
        <w:t>a sex offense,</w:t>
      </w:r>
      <w:r w:rsidRPr="440A07AF">
        <w:rPr>
          <w:rFonts w:ascii="Arial" w:eastAsia="Arial" w:hAnsi="Arial" w:cs="Arial"/>
          <w:sz w:val="20"/>
          <w:szCs w:val="20"/>
          <w:lang w:val="en"/>
        </w:rPr>
        <w:t xml:space="preserve"> shall be permitted to register without unanimous approval of the Disciplinary Matters Committee, the SRA, and the </w:t>
      </w:r>
      <w:r w:rsidR="003646AB">
        <w:rPr>
          <w:rFonts w:ascii="Arial" w:eastAsia="Arial" w:hAnsi="Arial" w:cs="Arial"/>
          <w:sz w:val="20"/>
          <w:szCs w:val="20"/>
          <w:lang w:val="en"/>
        </w:rPr>
        <w:t>SRC</w:t>
      </w:r>
      <w:r w:rsidRPr="440A07AF">
        <w:rPr>
          <w:rFonts w:ascii="Arial" w:eastAsia="Arial" w:hAnsi="Arial" w:cs="Arial"/>
          <w:sz w:val="20"/>
          <w:szCs w:val="20"/>
          <w:lang w:val="en"/>
        </w:rPr>
        <w:t xml:space="preserve"> Board of Directors (in that order).  This is an exception to the standard procedure described herein.</w:t>
      </w:r>
    </w:p>
    <w:p w14:paraId="39D7207A" w14:textId="77777777" w:rsidR="00DC01C7" w:rsidRPr="008071C2" w:rsidRDefault="00DC01C7" w:rsidP="00DC01C7">
      <w:pPr>
        <w:spacing w:after="120" w:line="240" w:lineRule="auto"/>
        <w:rPr>
          <w:rFonts w:ascii="Arial" w:hAnsi="Arial" w:cs="Arial"/>
          <w:b/>
          <w:sz w:val="20"/>
          <w:szCs w:val="20"/>
          <w:lang w:val="en"/>
        </w:rPr>
      </w:pPr>
      <w:r w:rsidRPr="008071C2">
        <w:rPr>
          <w:rFonts w:ascii="Arial" w:hAnsi="Arial" w:cs="Arial"/>
          <w:b/>
          <w:sz w:val="20"/>
          <w:szCs w:val="20"/>
          <w:lang w:val="en"/>
        </w:rPr>
        <w:t xml:space="preserve">Misdemeanors - </w:t>
      </w:r>
      <w:r w:rsidRPr="008071C2">
        <w:rPr>
          <w:rFonts w:ascii="Arial" w:hAnsi="Arial" w:cs="Arial"/>
          <w:sz w:val="20"/>
          <w:szCs w:val="20"/>
          <w:lang w:val="en"/>
        </w:rPr>
        <w:t>Misdemeanors are not presumed to be a disqualifying offense, unless they</w:t>
      </w:r>
      <w:r>
        <w:rPr>
          <w:rFonts w:ascii="Arial" w:hAnsi="Arial" w:cs="Arial"/>
          <w:sz w:val="20"/>
          <w:szCs w:val="20"/>
          <w:lang w:val="en"/>
        </w:rPr>
        <w:t xml:space="preserve"> are for a crime of violence, a </w:t>
      </w:r>
      <w:r w:rsidRPr="008071C2">
        <w:rPr>
          <w:rFonts w:ascii="Arial" w:hAnsi="Arial" w:cs="Arial"/>
          <w:sz w:val="20"/>
          <w:szCs w:val="20"/>
          <w:lang w:val="en"/>
        </w:rPr>
        <w:t>crime against a person</w:t>
      </w:r>
      <w:r>
        <w:rPr>
          <w:rFonts w:ascii="Arial" w:hAnsi="Arial" w:cs="Arial"/>
          <w:sz w:val="20"/>
          <w:szCs w:val="20"/>
          <w:lang w:val="en"/>
        </w:rPr>
        <w:t xml:space="preserve">, or a crime the underlying </w:t>
      </w:r>
      <w:r w:rsidR="002675C2">
        <w:rPr>
          <w:rFonts w:ascii="Arial" w:hAnsi="Arial" w:cs="Arial"/>
          <w:sz w:val="20"/>
          <w:szCs w:val="20"/>
          <w:lang w:val="en"/>
        </w:rPr>
        <w:t>factual basis of which involves</w:t>
      </w:r>
      <w:r w:rsidR="002675C2">
        <w:rPr>
          <w:rFonts w:ascii="Arial" w:hAnsi="Arial" w:cs="Arial"/>
          <w:sz w:val="20"/>
          <w:szCs w:val="20"/>
          <w:lang w:val="en"/>
        </w:rPr>
        <w:br/>
      </w:r>
      <w:r>
        <w:rPr>
          <w:rFonts w:ascii="Arial" w:hAnsi="Arial" w:cs="Arial"/>
          <w:sz w:val="20"/>
          <w:szCs w:val="20"/>
          <w:lang w:val="en"/>
        </w:rPr>
        <w:t>a sex offense</w:t>
      </w:r>
      <w:r w:rsidRPr="008071C2">
        <w:rPr>
          <w:rFonts w:ascii="Arial" w:hAnsi="Arial" w:cs="Arial"/>
          <w:sz w:val="20"/>
          <w:szCs w:val="20"/>
          <w:lang w:val="en"/>
        </w:rPr>
        <w:t xml:space="preserve">.  </w:t>
      </w:r>
      <w:r>
        <w:rPr>
          <w:rFonts w:ascii="Arial" w:hAnsi="Arial" w:cs="Arial"/>
          <w:sz w:val="20"/>
          <w:szCs w:val="20"/>
          <w:lang w:val="en"/>
        </w:rPr>
        <w:t>If the misdemeanor conviction is for a crime of violence, a crime against a person, or a</w:t>
      </w:r>
      <w:r w:rsidR="002675C2">
        <w:rPr>
          <w:rFonts w:ascii="Arial" w:hAnsi="Arial" w:cs="Arial"/>
          <w:sz w:val="20"/>
          <w:szCs w:val="20"/>
          <w:lang w:val="en"/>
        </w:rPr>
        <w:t xml:space="preserve"> </w:t>
      </w:r>
      <w:r>
        <w:rPr>
          <w:rFonts w:ascii="Arial" w:hAnsi="Arial" w:cs="Arial"/>
          <w:sz w:val="20"/>
          <w:szCs w:val="20"/>
          <w:lang w:val="en"/>
        </w:rPr>
        <w:t>crime the underlying factual basis of which involves a sex offense</w:t>
      </w:r>
      <w:r w:rsidRPr="008071C2">
        <w:rPr>
          <w:rFonts w:ascii="Arial" w:hAnsi="Arial" w:cs="Arial"/>
          <w:sz w:val="20"/>
          <w:szCs w:val="20"/>
          <w:lang w:val="en"/>
        </w:rPr>
        <w:t>, they are treated the same as felony procedures described above</w:t>
      </w:r>
      <w:r>
        <w:rPr>
          <w:rFonts w:ascii="Arial" w:hAnsi="Arial" w:cs="Arial"/>
          <w:sz w:val="20"/>
          <w:szCs w:val="20"/>
          <w:lang w:val="en"/>
        </w:rPr>
        <w:t xml:space="preserve"> for non sex-offense felonies</w:t>
      </w:r>
      <w:r w:rsidRPr="008071C2">
        <w:rPr>
          <w:rFonts w:ascii="Arial" w:hAnsi="Arial" w:cs="Arial"/>
          <w:sz w:val="20"/>
          <w:szCs w:val="20"/>
          <w:lang w:val="en"/>
        </w:rPr>
        <w:t xml:space="preserve">.  For remaining misdemeanors, reviewers shall conduct a careful analysis of the record before deciding to approve or reject the registration.  Reviewers </w:t>
      </w:r>
      <w:r w:rsidRPr="008071C2">
        <w:rPr>
          <w:rFonts w:ascii="Arial" w:hAnsi="Arial" w:cs="Arial"/>
          <w:sz w:val="20"/>
          <w:szCs w:val="20"/>
          <w:lang w:val="en"/>
        </w:rPr>
        <w:lastRenderedPageBreak/>
        <w:t>shall give the most serious consideration to offe</w:t>
      </w:r>
      <w:r>
        <w:rPr>
          <w:rFonts w:ascii="Arial" w:hAnsi="Arial" w:cs="Arial"/>
          <w:sz w:val="20"/>
          <w:szCs w:val="20"/>
          <w:lang w:val="en"/>
        </w:rPr>
        <w:t xml:space="preserve">nses that represent a potential </w:t>
      </w:r>
      <w:r w:rsidRPr="008071C2">
        <w:rPr>
          <w:rFonts w:ascii="Arial" w:hAnsi="Arial" w:cs="Arial"/>
          <w:sz w:val="20"/>
          <w:szCs w:val="20"/>
          <w:lang w:val="en"/>
        </w:rPr>
        <w:t>threat to the safety of participants in USSF activities, followed by offenses which represent moral turpitude.</w:t>
      </w:r>
    </w:p>
    <w:p w14:paraId="0D05BFFE" w14:textId="73F53C4A" w:rsidR="006F3E63" w:rsidRPr="008071C2" w:rsidRDefault="00FC535D" w:rsidP="00AA7495">
      <w:pPr>
        <w:spacing w:after="120" w:line="240" w:lineRule="auto"/>
        <w:rPr>
          <w:rFonts w:ascii="Arial" w:hAnsi="Arial" w:cs="Arial"/>
          <w:b/>
          <w:sz w:val="20"/>
          <w:szCs w:val="20"/>
          <w:lang w:val="en"/>
        </w:rPr>
      </w:pPr>
      <w:r w:rsidRPr="008071C2">
        <w:rPr>
          <w:rFonts w:ascii="Arial" w:hAnsi="Arial" w:cs="Arial"/>
          <w:b/>
          <w:sz w:val="20"/>
          <w:szCs w:val="20"/>
          <w:lang w:val="en"/>
        </w:rPr>
        <w:t xml:space="preserve">Special Rule for </w:t>
      </w:r>
      <w:r w:rsidR="006F3E63" w:rsidRPr="008071C2">
        <w:rPr>
          <w:rFonts w:ascii="Arial" w:hAnsi="Arial" w:cs="Arial"/>
          <w:b/>
          <w:sz w:val="20"/>
          <w:szCs w:val="20"/>
          <w:lang w:val="en"/>
        </w:rPr>
        <w:t>Marijuana Offenses</w:t>
      </w:r>
      <w:r w:rsidRPr="008071C2">
        <w:rPr>
          <w:rFonts w:ascii="Arial" w:hAnsi="Arial" w:cs="Arial"/>
          <w:b/>
          <w:sz w:val="20"/>
          <w:szCs w:val="20"/>
          <w:lang w:val="en"/>
        </w:rPr>
        <w:t xml:space="preserve"> - </w:t>
      </w:r>
      <w:r w:rsidRPr="008071C2">
        <w:rPr>
          <w:rFonts w:ascii="Arial" w:hAnsi="Arial" w:cs="Arial"/>
          <w:sz w:val="20"/>
          <w:szCs w:val="20"/>
          <w:lang w:val="en"/>
        </w:rPr>
        <w:t>Due to</w:t>
      </w:r>
      <w:r w:rsidR="006F3E63" w:rsidRPr="008071C2">
        <w:rPr>
          <w:rFonts w:ascii="Arial" w:hAnsi="Arial" w:cs="Arial"/>
          <w:sz w:val="20"/>
          <w:szCs w:val="20"/>
          <w:lang w:val="en"/>
        </w:rPr>
        <w:t xml:space="preserve"> </w:t>
      </w:r>
      <w:r w:rsidRPr="008071C2">
        <w:rPr>
          <w:rFonts w:ascii="Arial" w:hAnsi="Arial" w:cs="Arial"/>
          <w:sz w:val="20"/>
          <w:szCs w:val="20"/>
          <w:lang w:val="en"/>
        </w:rPr>
        <w:t xml:space="preserve">the </w:t>
      </w:r>
      <w:r w:rsidR="006F3E63" w:rsidRPr="008071C2">
        <w:rPr>
          <w:rFonts w:ascii="Arial" w:hAnsi="Arial" w:cs="Arial"/>
          <w:sz w:val="20"/>
          <w:szCs w:val="20"/>
          <w:lang w:val="en"/>
        </w:rPr>
        <w:t xml:space="preserve">legalization of marijuana in </w:t>
      </w:r>
      <w:r w:rsidR="003646AB">
        <w:rPr>
          <w:rFonts w:ascii="Arial" w:hAnsi="Arial" w:cs="Arial"/>
          <w:sz w:val="20"/>
          <w:szCs w:val="20"/>
          <w:lang w:val="en"/>
        </w:rPr>
        <w:t>State</w:t>
      </w:r>
      <w:r w:rsidR="006F3E63" w:rsidRPr="008071C2">
        <w:rPr>
          <w:rFonts w:ascii="Arial" w:hAnsi="Arial" w:cs="Arial"/>
          <w:sz w:val="20"/>
          <w:szCs w:val="20"/>
          <w:lang w:val="en"/>
        </w:rPr>
        <w:t xml:space="preserve">, no applicant shall be rejected solely for a misdemeanor criminal conviction </w:t>
      </w:r>
      <w:r w:rsidR="00ED4803">
        <w:rPr>
          <w:rFonts w:ascii="Arial" w:hAnsi="Arial" w:cs="Arial"/>
          <w:sz w:val="20"/>
          <w:szCs w:val="20"/>
          <w:lang w:val="en"/>
        </w:rPr>
        <w:t>involving</w:t>
      </w:r>
      <w:r w:rsidR="006F3E63" w:rsidRPr="008071C2">
        <w:rPr>
          <w:rFonts w:ascii="Arial" w:hAnsi="Arial" w:cs="Arial"/>
          <w:sz w:val="20"/>
          <w:szCs w:val="20"/>
          <w:lang w:val="en"/>
        </w:rPr>
        <w:t xml:space="preserve"> marijuana if such conduct would likely have been legal in </w:t>
      </w:r>
      <w:r w:rsidR="003646AB">
        <w:rPr>
          <w:rFonts w:ascii="Arial" w:hAnsi="Arial" w:cs="Arial"/>
          <w:sz w:val="20"/>
          <w:szCs w:val="20"/>
          <w:lang w:val="en"/>
        </w:rPr>
        <w:t>State</w:t>
      </w:r>
      <w:r w:rsidR="006F3E63" w:rsidRPr="008071C2">
        <w:rPr>
          <w:rFonts w:ascii="Arial" w:hAnsi="Arial" w:cs="Arial"/>
          <w:sz w:val="20"/>
          <w:szCs w:val="20"/>
          <w:lang w:val="en"/>
        </w:rPr>
        <w:t xml:space="preserve"> </w:t>
      </w:r>
      <w:r w:rsidRPr="008071C2">
        <w:rPr>
          <w:rFonts w:ascii="Arial" w:hAnsi="Arial" w:cs="Arial"/>
          <w:sz w:val="20"/>
          <w:szCs w:val="20"/>
          <w:lang w:val="en"/>
        </w:rPr>
        <w:t xml:space="preserve">if it had occurred at the </w:t>
      </w:r>
      <w:r w:rsidR="006F3E63" w:rsidRPr="008071C2">
        <w:rPr>
          <w:rFonts w:ascii="Arial" w:hAnsi="Arial" w:cs="Arial"/>
          <w:sz w:val="20"/>
          <w:szCs w:val="20"/>
          <w:lang w:val="en"/>
        </w:rPr>
        <w:t>time of registration.  The purpose of this special rule is to avoid rejecting applicants for conduc</w:t>
      </w:r>
      <w:r w:rsidRPr="008071C2">
        <w:rPr>
          <w:rFonts w:ascii="Arial" w:hAnsi="Arial" w:cs="Arial"/>
          <w:sz w:val="20"/>
          <w:szCs w:val="20"/>
          <w:lang w:val="en"/>
        </w:rPr>
        <w:t xml:space="preserve">t that is now legal, and </w:t>
      </w:r>
      <w:r w:rsidR="006F3E63" w:rsidRPr="008071C2">
        <w:rPr>
          <w:rFonts w:ascii="Arial" w:hAnsi="Arial" w:cs="Arial"/>
          <w:sz w:val="20"/>
          <w:szCs w:val="20"/>
          <w:lang w:val="en"/>
        </w:rPr>
        <w:t xml:space="preserve">does not apply to instances where a conviction </w:t>
      </w:r>
      <w:r w:rsidR="00ED4803">
        <w:rPr>
          <w:rFonts w:ascii="Arial" w:hAnsi="Arial" w:cs="Arial"/>
          <w:sz w:val="20"/>
          <w:szCs w:val="20"/>
          <w:lang w:val="en"/>
        </w:rPr>
        <w:t>involving</w:t>
      </w:r>
      <w:r w:rsidR="006F3E63" w:rsidRPr="008071C2">
        <w:rPr>
          <w:rFonts w:ascii="Arial" w:hAnsi="Arial" w:cs="Arial"/>
          <w:sz w:val="20"/>
          <w:szCs w:val="20"/>
          <w:lang w:val="en"/>
        </w:rPr>
        <w:t xml:space="preserve"> marijuana occurred </w:t>
      </w:r>
      <w:r w:rsidRPr="008071C2">
        <w:rPr>
          <w:rFonts w:ascii="Arial" w:hAnsi="Arial" w:cs="Arial"/>
          <w:sz w:val="20"/>
          <w:szCs w:val="20"/>
          <w:lang w:val="en"/>
        </w:rPr>
        <w:t xml:space="preserve">in conjunction </w:t>
      </w:r>
      <w:r w:rsidR="006F3E63" w:rsidRPr="008071C2">
        <w:rPr>
          <w:rFonts w:ascii="Arial" w:hAnsi="Arial" w:cs="Arial"/>
          <w:sz w:val="20"/>
          <w:szCs w:val="20"/>
          <w:lang w:val="en"/>
        </w:rPr>
        <w:t xml:space="preserve">with one or more other offenses.  In such cases, the </w:t>
      </w:r>
      <w:r w:rsidR="00ED4803" w:rsidRPr="008071C2">
        <w:rPr>
          <w:rFonts w:ascii="Arial" w:hAnsi="Arial" w:cs="Arial"/>
          <w:sz w:val="20"/>
          <w:szCs w:val="20"/>
          <w:lang w:val="en"/>
        </w:rPr>
        <w:t>marijuana</w:t>
      </w:r>
      <w:r w:rsidR="006F3E63" w:rsidRPr="008071C2">
        <w:rPr>
          <w:rFonts w:ascii="Arial" w:hAnsi="Arial" w:cs="Arial"/>
          <w:sz w:val="20"/>
          <w:szCs w:val="20"/>
          <w:lang w:val="en"/>
        </w:rPr>
        <w:t xml:space="preserve"> conviction shall be considered with the other offenses based on the standard procedure, but may be given less weight by reviewers than a com</w:t>
      </w:r>
      <w:r w:rsidRPr="008071C2">
        <w:rPr>
          <w:rFonts w:ascii="Arial" w:hAnsi="Arial" w:cs="Arial"/>
          <w:sz w:val="20"/>
          <w:szCs w:val="20"/>
          <w:lang w:val="en"/>
        </w:rPr>
        <w:t>parable non-marijuana offense.</w:t>
      </w:r>
    </w:p>
    <w:p w14:paraId="30A32B52" w14:textId="77777777" w:rsidR="006F3E63" w:rsidRPr="008071C2" w:rsidRDefault="006F3E63" w:rsidP="00727D30">
      <w:pPr>
        <w:spacing w:after="120" w:line="240" w:lineRule="auto"/>
        <w:rPr>
          <w:rFonts w:ascii="Arial" w:hAnsi="Arial" w:cs="Arial"/>
          <w:b/>
          <w:sz w:val="20"/>
          <w:szCs w:val="20"/>
          <w:lang w:val="en"/>
        </w:rPr>
      </w:pPr>
      <w:r w:rsidRPr="008071C2">
        <w:rPr>
          <w:rFonts w:ascii="Arial" w:hAnsi="Arial" w:cs="Arial"/>
          <w:b/>
          <w:sz w:val="20"/>
          <w:szCs w:val="20"/>
          <w:lang w:val="en"/>
        </w:rPr>
        <w:t>Traffic and Petty Offenses</w:t>
      </w:r>
      <w:r w:rsidR="00FC535D" w:rsidRPr="008071C2">
        <w:rPr>
          <w:rFonts w:ascii="Arial" w:hAnsi="Arial" w:cs="Arial"/>
          <w:b/>
          <w:sz w:val="20"/>
          <w:szCs w:val="20"/>
          <w:lang w:val="en"/>
        </w:rPr>
        <w:t xml:space="preserve"> - </w:t>
      </w:r>
      <w:r w:rsidRPr="008071C2">
        <w:rPr>
          <w:rFonts w:ascii="Arial" w:hAnsi="Arial" w:cs="Arial"/>
          <w:sz w:val="20"/>
          <w:szCs w:val="20"/>
          <w:lang w:val="en"/>
        </w:rPr>
        <w:t>Traffic and petty offenses are presumed to be irrelevant for purposes of the review process un</w:t>
      </w:r>
      <w:r w:rsidR="00FC535D" w:rsidRPr="008071C2">
        <w:rPr>
          <w:rFonts w:ascii="Arial" w:hAnsi="Arial" w:cs="Arial"/>
          <w:sz w:val="20"/>
          <w:szCs w:val="20"/>
          <w:lang w:val="en"/>
        </w:rPr>
        <w:t>less the reviewers conclude</w:t>
      </w:r>
      <w:r w:rsidRPr="008071C2">
        <w:rPr>
          <w:rFonts w:ascii="Arial" w:hAnsi="Arial" w:cs="Arial"/>
          <w:sz w:val="20"/>
          <w:szCs w:val="20"/>
          <w:lang w:val="en"/>
        </w:rPr>
        <w:t xml:space="preserve"> they repres</w:t>
      </w:r>
      <w:r w:rsidR="00FC535D" w:rsidRPr="008071C2">
        <w:rPr>
          <w:rFonts w:ascii="Arial" w:hAnsi="Arial" w:cs="Arial"/>
          <w:sz w:val="20"/>
          <w:szCs w:val="20"/>
          <w:lang w:val="en"/>
        </w:rPr>
        <w:t xml:space="preserve">ent a pattern of misconduct </w:t>
      </w:r>
      <w:r w:rsidRPr="008071C2">
        <w:rPr>
          <w:rFonts w:ascii="Arial" w:hAnsi="Arial" w:cs="Arial"/>
          <w:sz w:val="20"/>
          <w:szCs w:val="20"/>
          <w:lang w:val="en"/>
        </w:rPr>
        <w:t>or moral turpitude sufficient to cast doubt upon the applicant’s suitability for registration.  Rejection of an a</w:t>
      </w:r>
      <w:r w:rsidR="00FC535D" w:rsidRPr="008071C2">
        <w:rPr>
          <w:rFonts w:ascii="Arial" w:hAnsi="Arial" w:cs="Arial"/>
          <w:sz w:val="20"/>
          <w:szCs w:val="20"/>
          <w:lang w:val="en"/>
        </w:rPr>
        <w:t xml:space="preserve">pplicant for solely traffic </w:t>
      </w:r>
      <w:r w:rsidRPr="008071C2">
        <w:rPr>
          <w:rFonts w:ascii="Arial" w:hAnsi="Arial" w:cs="Arial"/>
          <w:sz w:val="20"/>
          <w:szCs w:val="20"/>
          <w:lang w:val="en"/>
        </w:rPr>
        <w:t xml:space="preserve">or petty offenses requires a unanimous vote of the </w:t>
      </w:r>
      <w:r w:rsidR="00FC535D" w:rsidRPr="008071C2">
        <w:rPr>
          <w:rFonts w:ascii="Arial" w:hAnsi="Arial" w:cs="Arial"/>
          <w:color w:val="000000" w:themeColor="text1"/>
          <w:sz w:val="20"/>
          <w:szCs w:val="20"/>
        </w:rPr>
        <w:t>Disciplinary Matters Committee</w:t>
      </w:r>
      <w:r w:rsidR="00FC535D" w:rsidRPr="008071C2">
        <w:rPr>
          <w:rFonts w:ascii="Arial" w:hAnsi="Arial"/>
          <w:sz w:val="20"/>
          <w:szCs w:val="20"/>
        </w:rPr>
        <w:t xml:space="preserve"> </w:t>
      </w:r>
      <w:r w:rsidRPr="008071C2">
        <w:rPr>
          <w:rFonts w:ascii="Arial" w:hAnsi="Arial" w:cs="Arial"/>
          <w:sz w:val="20"/>
          <w:szCs w:val="20"/>
          <w:lang w:val="en"/>
        </w:rPr>
        <w:t>prior to submission to the SRA.  This is an exce</w:t>
      </w:r>
      <w:r w:rsidR="00FC535D" w:rsidRPr="008071C2">
        <w:rPr>
          <w:rFonts w:ascii="Arial" w:hAnsi="Arial" w:cs="Arial"/>
          <w:sz w:val="20"/>
          <w:szCs w:val="20"/>
          <w:lang w:val="en"/>
        </w:rPr>
        <w:t>ption to the standard procedure</w:t>
      </w:r>
      <w:r w:rsidRPr="008071C2">
        <w:rPr>
          <w:rFonts w:ascii="Arial" w:hAnsi="Arial" w:cs="Arial"/>
          <w:sz w:val="20"/>
          <w:szCs w:val="20"/>
          <w:lang w:val="en"/>
        </w:rPr>
        <w:t xml:space="preserve"> </w:t>
      </w:r>
      <w:r w:rsidR="00FC535D" w:rsidRPr="008071C2">
        <w:rPr>
          <w:rFonts w:ascii="Arial" w:hAnsi="Arial" w:cs="Arial"/>
          <w:sz w:val="20"/>
          <w:szCs w:val="20"/>
          <w:lang w:val="en"/>
        </w:rPr>
        <w:t>described herein</w:t>
      </w:r>
      <w:r w:rsidRPr="008071C2">
        <w:rPr>
          <w:rFonts w:ascii="Arial" w:hAnsi="Arial" w:cs="Arial"/>
          <w:sz w:val="20"/>
          <w:szCs w:val="20"/>
          <w:lang w:val="en"/>
        </w:rPr>
        <w:t>.</w:t>
      </w:r>
    </w:p>
    <w:p w14:paraId="7EC1BD88" w14:textId="77777777" w:rsidR="006F3E63" w:rsidRPr="008071C2" w:rsidRDefault="006F3E63" w:rsidP="00727D30">
      <w:pPr>
        <w:spacing w:after="120" w:line="240" w:lineRule="auto"/>
        <w:rPr>
          <w:rFonts w:ascii="Arial" w:hAnsi="Arial" w:cs="Arial"/>
          <w:b/>
          <w:sz w:val="20"/>
          <w:szCs w:val="20"/>
          <w:lang w:val="en"/>
        </w:rPr>
      </w:pPr>
      <w:r w:rsidRPr="008071C2">
        <w:rPr>
          <w:rFonts w:ascii="Arial" w:hAnsi="Arial" w:cs="Arial"/>
          <w:b/>
          <w:sz w:val="20"/>
          <w:szCs w:val="20"/>
          <w:lang w:val="en"/>
        </w:rPr>
        <w:t>Violations of the Code of Ethics or Conduct Unbecoming the Profession</w:t>
      </w:r>
      <w:r w:rsidR="00F43C6D" w:rsidRPr="008071C2">
        <w:rPr>
          <w:rFonts w:ascii="Arial" w:hAnsi="Arial" w:cs="Arial"/>
          <w:b/>
          <w:sz w:val="20"/>
          <w:szCs w:val="20"/>
          <w:lang w:val="en"/>
        </w:rPr>
        <w:t xml:space="preserve"> - </w:t>
      </w:r>
      <w:r w:rsidRPr="008071C2">
        <w:rPr>
          <w:rFonts w:ascii="Arial" w:hAnsi="Arial" w:cs="Arial"/>
          <w:sz w:val="20"/>
          <w:szCs w:val="20"/>
          <w:lang w:val="en"/>
        </w:rPr>
        <w:t>An applicant’s registration may be rejec</w:t>
      </w:r>
      <w:r w:rsidR="00F43C6D" w:rsidRPr="008071C2">
        <w:rPr>
          <w:rFonts w:ascii="Arial" w:hAnsi="Arial" w:cs="Arial"/>
          <w:sz w:val="20"/>
          <w:szCs w:val="20"/>
          <w:lang w:val="en"/>
        </w:rPr>
        <w:t>ted for incidents which violate</w:t>
      </w:r>
      <w:r w:rsidRPr="008071C2">
        <w:rPr>
          <w:rFonts w:ascii="Arial" w:hAnsi="Arial" w:cs="Arial"/>
          <w:sz w:val="20"/>
          <w:szCs w:val="20"/>
          <w:lang w:val="en"/>
        </w:rPr>
        <w:t xml:space="preserve"> the Code of Ethics for </w:t>
      </w:r>
      <w:r w:rsidR="00F43C6D" w:rsidRPr="008071C2">
        <w:rPr>
          <w:rFonts w:ascii="Arial" w:hAnsi="Arial" w:cs="Arial"/>
          <w:sz w:val="20"/>
          <w:szCs w:val="20"/>
          <w:lang w:val="en"/>
        </w:rPr>
        <w:t>the re</w:t>
      </w:r>
      <w:r w:rsidR="00ED4803">
        <w:rPr>
          <w:rFonts w:ascii="Arial" w:hAnsi="Arial" w:cs="Arial"/>
          <w:sz w:val="20"/>
          <w:szCs w:val="20"/>
          <w:lang w:val="en"/>
        </w:rPr>
        <w:t xml:space="preserve">gistration category </w:t>
      </w:r>
      <w:r w:rsidR="00F43C6D" w:rsidRPr="008071C2">
        <w:rPr>
          <w:rFonts w:ascii="Arial" w:hAnsi="Arial" w:cs="Arial"/>
          <w:sz w:val="20"/>
          <w:szCs w:val="20"/>
          <w:lang w:val="en"/>
        </w:rPr>
        <w:t>or that represent</w:t>
      </w:r>
      <w:r w:rsidRPr="008071C2">
        <w:rPr>
          <w:rFonts w:ascii="Arial" w:hAnsi="Arial" w:cs="Arial"/>
          <w:sz w:val="20"/>
          <w:szCs w:val="20"/>
          <w:lang w:val="en"/>
        </w:rPr>
        <w:t xml:space="preserve"> conduc</w:t>
      </w:r>
      <w:r w:rsidR="00F43C6D" w:rsidRPr="008071C2">
        <w:rPr>
          <w:rFonts w:ascii="Arial" w:hAnsi="Arial" w:cs="Arial"/>
          <w:sz w:val="20"/>
          <w:szCs w:val="20"/>
          <w:lang w:val="en"/>
        </w:rPr>
        <w:t xml:space="preserve">t unbecoming the profession, </w:t>
      </w:r>
      <w:r w:rsidRPr="008071C2">
        <w:rPr>
          <w:rFonts w:ascii="Arial" w:hAnsi="Arial" w:cs="Arial"/>
          <w:sz w:val="20"/>
          <w:szCs w:val="20"/>
          <w:lang w:val="en"/>
        </w:rPr>
        <w:t>reg</w:t>
      </w:r>
      <w:r w:rsidR="00F43C6D" w:rsidRPr="008071C2">
        <w:rPr>
          <w:rFonts w:ascii="Arial" w:hAnsi="Arial" w:cs="Arial"/>
          <w:sz w:val="20"/>
          <w:szCs w:val="20"/>
          <w:lang w:val="en"/>
        </w:rPr>
        <w:t>ardless of whether that incident was reported on a</w:t>
      </w:r>
      <w:r w:rsidRPr="008071C2">
        <w:rPr>
          <w:rFonts w:ascii="Arial" w:hAnsi="Arial" w:cs="Arial"/>
          <w:sz w:val="20"/>
          <w:szCs w:val="20"/>
          <w:lang w:val="en"/>
        </w:rPr>
        <w:t xml:space="preserve"> background </w:t>
      </w:r>
      <w:r w:rsidR="00F43C6D" w:rsidRPr="008071C2">
        <w:rPr>
          <w:rFonts w:ascii="Arial" w:hAnsi="Arial" w:cs="Arial"/>
          <w:sz w:val="20"/>
          <w:szCs w:val="20"/>
          <w:lang w:val="en"/>
        </w:rPr>
        <w:t>check.  The following represent</w:t>
      </w:r>
      <w:r w:rsidRPr="008071C2">
        <w:rPr>
          <w:rFonts w:ascii="Arial" w:hAnsi="Arial" w:cs="Arial"/>
          <w:sz w:val="20"/>
          <w:szCs w:val="20"/>
          <w:lang w:val="en"/>
        </w:rPr>
        <w:t xml:space="preserve"> examples of such incidents:</w:t>
      </w:r>
    </w:p>
    <w:p w14:paraId="6990F4F4" w14:textId="77777777" w:rsidR="008D13BE" w:rsidRPr="00136690" w:rsidRDefault="008D13BE" w:rsidP="008071C2">
      <w:pPr>
        <w:pStyle w:val="Default"/>
        <w:numPr>
          <w:ilvl w:val="0"/>
          <w:numId w:val="2"/>
        </w:numPr>
        <w:spacing w:after="120"/>
        <w:ind w:left="360"/>
        <w:rPr>
          <w:rFonts w:ascii="Arial" w:hAnsi="Arial" w:cs="Arial"/>
          <w:color w:val="auto"/>
          <w:sz w:val="20"/>
          <w:szCs w:val="20"/>
        </w:rPr>
      </w:pPr>
      <w:r w:rsidRPr="00136690">
        <w:rPr>
          <w:rFonts w:ascii="Arial" w:hAnsi="Arial" w:cs="Arial"/>
          <w:color w:val="auto"/>
          <w:sz w:val="20"/>
          <w:szCs w:val="20"/>
        </w:rPr>
        <w:t>V</w:t>
      </w:r>
      <w:r w:rsidR="002F755E" w:rsidRPr="00136690">
        <w:rPr>
          <w:rFonts w:ascii="Arial" w:hAnsi="Arial" w:cs="Arial"/>
          <w:color w:val="auto"/>
          <w:sz w:val="20"/>
          <w:szCs w:val="20"/>
        </w:rPr>
        <w:t>iolation of USSF Policy 53</w:t>
      </w:r>
      <w:r w:rsidRPr="00136690">
        <w:rPr>
          <w:rFonts w:ascii="Arial" w:hAnsi="Arial" w:cs="Arial"/>
          <w:color w:val="auto"/>
          <w:sz w:val="20"/>
          <w:szCs w:val="20"/>
        </w:rPr>
        <w:t xml:space="preserve">1-10, Section 2, Paragraph A </w:t>
      </w:r>
      <w:r w:rsidR="008071C2" w:rsidRPr="00136690">
        <w:rPr>
          <w:rFonts w:ascii="Arial" w:hAnsi="Arial" w:cs="Arial"/>
          <w:color w:val="auto"/>
          <w:sz w:val="20"/>
          <w:szCs w:val="20"/>
        </w:rPr>
        <w:t>-</w:t>
      </w:r>
      <w:r w:rsidRPr="00136690">
        <w:rPr>
          <w:rFonts w:ascii="Arial" w:hAnsi="Arial" w:cs="Arial"/>
          <w:color w:val="auto"/>
          <w:sz w:val="20"/>
          <w:szCs w:val="20"/>
        </w:rPr>
        <w:t xml:space="preserve"> </w:t>
      </w:r>
      <w:r w:rsidR="00DD078E" w:rsidRPr="00136690">
        <w:rPr>
          <w:rFonts w:ascii="Arial" w:hAnsi="Arial" w:cs="Arial"/>
          <w:i/>
          <w:color w:val="auto"/>
          <w:sz w:val="20"/>
          <w:szCs w:val="20"/>
        </w:rPr>
        <w:t xml:space="preserve">Misconduct </w:t>
      </w:r>
      <w:r w:rsidR="00CD5023" w:rsidRPr="00136690">
        <w:rPr>
          <w:rFonts w:ascii="Arial" w:hAnsi="Arial" w:cs="Arial"/>
          <w:i/>
          <w:color w:val="auto"/>
          <w:sz w:val="20"/>
          <w:szCs w:val="20"/>
        </w:rPr>
        <w:t xml:space="preserve">at a </w:t>
      </w:r>
      <w:r w:rsidRPr="00136690">
        <w:rPr>
          <w:rFonts w:ascii="Arial" w:hAnsi="Arial" w:cs="Arial"/>
          <w:i/>
          <w:color w:val="auto"/>
          <w:sz w:val="20"/>
          <w:szCs w:val="20"/>
        </w:rPr>
        <w:t>Match</w:t>
      </w:r>
      <w:r w:rsidR="00136690">
        <w:rPr>
          <w:rFonts w:ascii="Arial" w:hAnsi="Arial" w:cs="Arial"/>
          <w:color w:val="auto"/>
          <w:sz w:val="20"/>
          <w:szCs w:val="20"/>
        </w:rPr>
        <w:t xml:space="preserve">, or Section 2, </w:t>
      </w:r>
      <w:r w:rsidR="008071C2" w:rsidRPr="00136690">
        <w:rPr>
          <w:rFonts w:ascii="Arial" w:hAnsi="Arial" w:cs="Arial"/>
          <w:color w:val="auto"/>
          <w:sz w:val="20"/>
          <w:szCs w:val="20"/>
        </w:rPr>
        <w:t xml:space="preserve">Paragraph </w:t>
      </w:r>
      <w:r w:rsidR="002F5135" w:rsidRPr="00136690">
        <w:rPr>
          <w:rFonts w:ascii="Arial" w:hAnsi="Arial" w:cs="Arial"/>
          <w:color w:val="auto"/>
          <w:sz w:val="20"/>
          <w:szCs w:val="20"/>
        </w:rPr>
        <w:t>B</w:t>
      </w:r>
      <w:r w:rsidR="008071C2" w:rsidRPr="00136690">
        <w:rPr>
          <w:rFonts w:ascii="Arial" w:hAnsi="Arial" w:cs="Arial"/>
          <w:color w:val="auto"/>
          <w:sz w:val="20"/>
          <w:szCs w:val="20"/>
        </w:rPr>
        <w:t xml:space="preserve"> -</w:t>
      </w:r>
      <w:r w:rsidRPr="00136690">
        <w:rPr>
          <w:rFonts w:ascii="Arial" w:hAnsi="Arial" w:cs="Arial"/>
          <w:color w:val="auto"/>
          <w:sz w:val="20"/>
          <w:szCs w:val="20"/>
        </w:rPr>
        <w:t xml:space="preserve"> </w:t>
      </w:r>
      <w:r w:rsidR="002F5135" w:rsidRPr="00136690">
        <w:rPr>
          <w:rFonts w:ascii="Arial" w:hAnsi="Arial" w:cs="Arial"/>
          <w:i/>
          <w:color w:val="auto"/>
          <w:sz w:val="20"/>
          <w:szCs w:val="20"/>
        </w:rPr>
        <w:t>M</w:t>
      </w:r>
      <w:r w:rsidR="002F755E" w:rsidRPr="00136690">
        <w:rPr>
          <w:rFonts w:ascii="Arial" w:hAnsi="Arial" w:cs="Arial"/>
          <w:i/>
          <w:color w:val="auto"/>
          <w:sz w:val="20"/>
          <w:szCs w:val="20"/>
        </w:rPr>
        <w:t xml:space="preserve">isconduct Away </w:t>
      </w:r>
      <w:r w:rsidR="002F5135" w:rsidRPr="00136690">
        <w:rPr>
          <w:rFonts w:ascii="Arial" w:hAnsi="Arial" w:cs="Arial"/>
          <w:i/>
          <w:color w:val="auto"/>
          <w:sz w:val="20"/>
          <w:szCs w:val="20"/>
        </w:rPr>
        <w:t>f</w:t>
      </w:r>
      <w:r w:rsidRPr="00136690">
        <w:rPr>
          <w:rFonts w:ascii="Arial" w:hAnsi="Arial" w:cs="Arial"/>
          <w:i/>
          <w:color w:val="auto"/>
          <w:sz w:val="20"/>
          <w:szCs w:val="20"/>
        </w:rPr>
        <w:t>rom a Match</w:t>
      </w:r>
      <w:r w:rsidR="002F755E" w:rsidRPr="00136690">
        <w:rPr>
          <w:rFonts w:ascii="Arial" w:hAnsi="Arial" w:cs="Arial"/>
          <w:color w:val="auto"/>
          <w:sz w:val="20"/>
          <w:szCs w:val="20"/>
        </w:rPr>
        <w:t>.</w:t>
      </w:r>
    </w:p>
    <w:p w14:paraId="791219DE" w14:textId="77777777" w:rsidR="008D13BE" w:rsidRPr="00136690" w:rsidRDefault="002F755E" w:rsidP="008071C2">
      <w:pPr>
        <w:pStyle w:val="Default"/>
        <w:numPr>
          <w:ilvl w:val="0"/>
          <w:numId w:val="2"/>
        </w:numPr>
        <w:spacing w:after="120"/>
        <w:ind w:left="360"/>
        <w:rPr>
          <w:rStyle w:val="hvr"/>
          <w:rFonts w:ascii="Arial" w:hAnsi="Arial" w:cs="Arial"/>
          <w:color w:val="auto"/>
          <w:sz w:val="20"/>
          <w:szCs w:val="20"/>
        </w:rPr>
      </w:pPr>
      <w:r w:rsidRPr="00136690">
        <w:rPr>
          <w:rFonts w:ascii="Arial" w:hAnsi="Arial" w:cs="Arial"/>
          <w:color w:val="auto"/>
          <w:sz w:val="20"/>
          <w:szCs w:val="20"/>
        </w:rPr>
        <w:t xml:space="preserve">Violation of USSF Policy 531-11, </w:t>
      </w:r>
      <w:r w:rsidR="00C2472F" w:rsidRPr="00136690">
        <w:rPr>
          <w:rFonts w:ascii="Arial" w:hAnsi="Arial" w:cs="Arial"/>
          <w:bCs/>
          <w:color w:val="auto"/>
          <w:sz w:val="20"/>
          <w:szCs w:val="20"/>
        </w:rPr>
        <w:t>Section 3 -</w:t>
      </w:r>
      <w:r w:rsidRPr="00136690">
        <w:rPr>
          <w:rFonts w:ascii="Arial" w:hAnsi="Arial" w:cs="Arial"/>
          <w:bCs/>
          <w:color w:val="auto"/>
          <w:sz w:val="20"/>
          <w:szCs w:val="20"/>
        </w:rPr>
        <w:t xml:space="preserve"> </w:t>
      </w:r>
      <w:r w:rsidRPr="00136690">
        <w:rPr>
          <w:rFonts w:ascii="Arial" w:hAnsi="Arial" w:cs="Arial"/>
          <w:bCs/>
          <w:i/>
          <w:color w:val="auto"/>
          <w:sz w:val="20"/>
          <w:szCs w:val="20"/>
        </w:rPr>
        <w:t>Standards of Conduct</w:t>
      </w:r>
      <w:r w:rsidR="00DD078E" w:rsidRPr="00136690">
        <w:rPr>
          <w:rFonts w:ascii="Arial" w:hAnsi="Arial" w:cs="Arial"/>
          <w:bCs/>
          <w:color w:val="auto"/>
          <w:sz w:val="20"/>
          <w:szCs w:val="20"/>
        </w:rPr>
        <w:t xml:space="preserve">, </w:t>
      </w:r>
      <w:r w:rsidR="00C2472F" w:rsidRPr="00136690">
        <w:rPr>
          <w:rFonts w:ascii="Arial" w:hAnsi="Arial" w:cs="Arial"/>
          <w:bCs/>
          <w:color w:val="auto"/>
          <w:sz w:val="20"/>
          <w:szCs w:val="20"/>
        </w:rPr>
        <w:t xml:space="preserve">or Section 4 - </w:t>
      </w:r>
      <w:r w:rsidRPr="00136690">
        <w:rPr>
          <w:rFonts w:ascii="Arial" w:hAnsi="Arial" w:cs="Arial"/>
          <w:bCs/>
          <w:i/>
          <w:color w:val="auto"/>
          <w:sz w:val="20"/>
          <w:szCs w:val="20"/>
        </w:rPr>
        <w:t xml:space="preserve">Code of Ethics for </w:t>
      </w:r>
      <w:r w:rsidR="00C2472F" w:rsidRPr="00136690">
        <w:rPr>
          <w:rFonts w:ascii="Arial" w:hAnsi="Arial" w:cs="Arial"/>
          <w:bCs/>
          <w:i/>
          <w:color w:val="auto"/>
          <w:sz w:val="20"/>
          <w:szCs w:val="20"/>
        </w:rPr>
        <w:t xml:space="preserve">the Federation </w:t>
      </w:r>
      <w:r w:rsidRPr="00136690">
        <w:rPr>
          <w:rFonts w:ascii="Arial" w:hAnsi="Arial" w:cs="Arial"/>
          <w:bCs/>
          <w:i/>
          <w:color w:val="auto"/>
          <w:sz w:val="20"/>
          <w:szCs w:val="20"/>
        </w:rPr>
        <w:t>Referee</w:t>
      </w:r>
      <w:r w:rsidR="00C2472F" w:rsidRPr="00136690">
        <w:rPr>
          <w:rFonts w:ascii="Arial" w:hAnsi="Arial" w:cs="Arial"/>
          <w:bCs/>
          <w:i/>
          <w:color w:val="auto"/>
          <w:sz w:val="20"/>
          <w:szCs w:val="20"/>
        </w:rPr>
        <w:t xml:space="preserve"> Program</w:t>
      </w:r>
      <w:r w:rsidRPr="00136690">
        <w:rPr>
          <w:rFonts w:ascii="Arial" w:hAnsi="Arial" w:cs="Arial"/>
          <w:bCs/>
          <w:color w:val="auto"/>
          <w:sz w:val="20"/>
          <w:szCs w:val="20"/>
        </w:rPr>
        <w:t>.</w:t>
      </w:r>
    </w:p>
    <w:p w14:paraId="467742B3" w14:textId="77777777" w:rsidR="00C234E5" w:rsidRPr="008071C2" w:rsidRDefault="00955959" w:rsidP="008071C2">
      <w:pPr>
        <w:pStyle w:val="ListParagraph"/>
        <w:numPr>
          <w:ilvl w:val="0"/>
          <w:numId w:val="2"/>
        </w:numPr>
        <w:spacing w:after="120" w:line="240" w:lineRule="auto"/>
        <w:ind w:left="360"/>
        <w:contextualSpacing w:val="0"/>
        <w:rPr>
          <w:rFonts w:ascii="Arial" w:hAnsi="Arial" w:cs="Arial"/>
          <w:sz w:val="20"/>
          <w:szCs w:val="20"/>
          <w:lang w:val="en"/>
        </w:rPr>
      </w:pPr>
      <w:r w:rsidRPr="008071C2">
        <w:rPr>
          <w:rFonts w:ascii="Arial" w:hAnsi="Arial" w:cs="Arial"/>
          <w:sz w:val="20"/>
          <w:szCs w:val="20"/>
        </w:rPr>
        <w:t>C</w:t>
      </w:r>
      <w:r w:rsidR="00CD5023" w:rsidRPr="008071C2">
        <w:rPr>
          <w:rFonts w:ascii="Arial" w:hAnsi="Arial" w:cs="Arial"/>
          <w:sz w:val="20"/>
          <w:szCs w:val="20"/>
        </w:rPr>
        <w:t>onduct</w:t>
      </w:r>
      <w:r w:rsidR="002F5135" w:rsidRPr="008071C2">
        <w:rPr>
          <w:rFonts w:ascii="Arial" w:hAnsi="Arial" w:cs="Arial"/>
          <w:sz w:val="20"/>
          <w:szCs w:val="20"/>
        </w:rPr>
        <w:t xml:space="preserve"> that brings discredit </w:t>
      </w:r>
      <w:r w:rsidR="00CD5023" w:rsidRPr="008071C2">
        <w:rPr>
          <w:rFonts w:ascii="Arial" w:hAnsi="Arial" w:cs="Arial"/>
          <w:sz w:val="20"/>
          <w:szCs w:val="20"/>
        </w:rPr>
        <w:t xml:space="preserve">or </w:t>
      </w:r>
      <w:r w:rsidR="002F5135" w:rsidRPr="008071C2">
        <w:rPr>
          <w:rFonts w:ascii="Arial" w:hAnsi="Arial" w:cs="Arial"/>
          <w:sz w:val="20"/>
          <w:szCs w:val="20"/>
        </w:rPr>
        <w:t xml:space="preserve">disrepute </w:t>
      </w:r>
      <w:r w:rsidR="00CD5023" w:rsidRPr="008071C2">
        <w:rPr>
          <w:rFonts w:ascii="Arial" w:hAnsi="Arial" w:cs="Arial"/>
          <w:sz w:val="20"/>
          <w:szCs w:val="20"/>
        </w:rPr>
        <w:t xml:space="preserve">upon the </w:t>
      </w:r>
      <w:r w:rsidR="00DD078E" w:rsidRPr="008071C2">
        <w:rPr>
          <w:rFonts w:ascii="Arial" w:hAnsi="Arial" w:cs="Arial"/>
          <w:sz w:val="20"/>
          <w:szCs w:val="20"/>
        </w:rPr>
        <w:t>applicant</w:t>
      </w:r>
      <w:r w:rsidR="00CD5023" w:rsidRPr="008071C2">
        <w:rPr>
          <w:rFonts w:ascii="Arial" w:hAnsi="Arial" w:cs="Arial"/>
          <w:sz w:val="20"/>
          <w:szCs w:val="20"/>
        </w:rPr>
        <w:t xml:space="preserve">, </w:t>
      </w:r>
      <w:r w:rsidR="00DD078E" w:rsidRPr="008071C2">
        <w:rPr>
          <w:rFonts w:ascii="Arial" w:hAnsi="Arial" w:cs="Arial"/>
          <w:sz w:val="20"/>
          <w:szCs w:val="20"/>
        </w:rPr>
        <w:t xml:space="preserve">the Federation, </w:t>
      </w:r>
      <w:r w:rsidRPr="008071C2">
        <w:rPr>
          <w:rFonts w:ascii="Arial" w:hAnsi="Arial" w:cs="Arial"/>
          <w:sz w:val="20"/>
          <w:szCs w:val="20"/>
        </w:rPr>
        <w:t>any of its member associations</w:t>
      </w:r>
      <w:r w:rsidR="00CD5023" w:rsidRPr="008071C2">
        <w:rPr>
          <w:rFonts w:ascii="Arial" w:hAnsi="Arial" w:cs="Arial"/>
          <w:sz w:val="20"/>
          <w:szCs w:val="20"/>
        </w:rPr>
        <w:t xml:space="preserve">, </w:t>
      </w:r>
      <w:r w:rsidR="00C234E5" w:rsidRPr="008071C2">
        <w:rPr>
          <w:rFonts w:ascii="Arial" w:hAnsi="Arial" w:cs="Arial"/>
          <w:sz w:val="20"/>
          <w:szCs w:val="20"/>
        </w:rPr>
        <w:t xml:space="preserve">or </w:t>
      </w:r>
      <w:r w:rsidRPr="008071C2">
        <w:rPr>
          <w:rFonts w:ascii="Arial" w:hAnsi="Arial" w:cs="Arial"/>
          <w:sz w:val="20"/>
          <w:szCs w:val="20"/>
        </w:rPr>
        <w:t xml:space="preserve">the soccer officiating </w:t>
      </w:r>
      <w:r w:rsidR="002F5135" w:rsidRPr="008071C2">
        <w:rPr>
          <w:rFonts w:ascii="Arial" w:hAnsi="Arial" w:cs="Arial"/>
          <w:sz w:val="20"/>
          <w:szCs w:val="20"/>
        </w:rPr>
        <w:t>profession.</w:t>
      </w:r>
    </w:p>
    <w:p w14:paraId="684699FA" w14:textId="77777777" w:rsidR="00DD078E" w:rsidRPr="008071C2" w:rsidRDefault="00DD078E" w:rsidP="008071C2">
      <w:pPr>
        <w:pStyle w:val="ListParagraph"/>
        <w:numPr>
          <w:ilvl w:val="0"/>
          <w:numId w:val="2"/>
        </w:numPr>
        <w:spacing w:after="120" w:line="240" w:lineRule="auto"/>
        <w:ind w:left="360"/>
        <w:contextualSpacing w:val="0"/>
        <w:rPr>
          <w:rFonts w:ascii="Arial" w:hAnsi="Arial" w:cs="Arial"/>
          <w:sz w:val="20"/>
          <w:szCs w:val="20"/>
          <w:lang w:val="en"/>
        </w:rPr>
      </w:pPr>
      <w:r w:rsidRPr="008071C2">
        <w:rPr>
          <w:rFonts w:ascii="Arial" w:hAnsi="Arial" w:cs="Arial"/>
          <w:sz w:val="20"/>
          <w:szCs w:val="20"/>
        </w:rPr>
        <w:t>Activities or actions that are contrary to the best interests of the Federation or any of its member associations, except that no applicant’s registration shall be rejected solely for exercising his or her rights under the First Amendment of the United States Constitution while not performing Federation activities.</w:t>
      </w:r>
    </w:p>
    <w:p w14:paraId="778DFA90" w14:textId="77777777" w:rsidR="00DD078E" w:rsidRPr="008071C2" w:rsidRDefault="00DD078E" w:rsidP="003646AB">
      <w:pPr>
        <w:pStyle w:val="ListParagraph"/>
        <w:numPr>
          <w:ilvl w:val="0"/>
          <w:numId w:val="2"/>
        </w:numPr>
        <w:spacing w:after="240" w:line="240" w:lineRule="auto"/>
        <w:ind w:left="360"/>
        <w:contextualSpacing w:val="0"/>
        <w:rPr>
          <w:rFonts w:ascii="Arial" w:hAnsi="Arial" w:cs="Arial"/>
          <w:sz w:val="20"/>
          <w:szCs w:val="20"/>
          <w:lang w:val="en"/>
        </w:rPr>
      </w:pPr>
      <w:r w:rsidRPr="008071C2">
        <w:rPr>
          <w:rFonts w:ascii="Arial" w:hAnsi="Arial" w:cs="Arial"/>
          <w:sz w:val="20"/>
          <w:szCs w:val="20"/>
        </w:rPr>
        <w:t>Sexual harassment of any kind shall be given serious consideration in any review, and substantiated allegations of sexual harassment shall be presumed a disqualifying offense</w:t>
      </w:r>
      <w:r w:rsidR="00F63969">
        <w:rPr>
          <w:rFonts w:ascii="Arial" w:hAnsi="Arial" w:cs="Arial"/>
          <w:sz w:val="20"/>
          <w:szCs w:val="20"/>
        </w:rPr>
        <w:t xml:space="preserve"> in the same fashion as non sex-offense felonies</w:t>
      </w:r>
      <w:r w:rsidRPr="008071C2">
        <w:rPr>
          <w:rFonts w:ascii="Arial" w:hAnsi="Arial" w:cs="Arial"/>
          <w:sz w:val="20"/>
          <w:szCs w:val="20"/>
        </w:rPr>
        <w:t>.  For purposes of this section, sexual harassment includes harassment based on sexual orientation or identity.</w:t>
      </w:r>
    </w:p>
    <w:p w14:paraId="4BA00B23" w14:textId="77777777" w:rsidR="00E20BD8" w:rsidRPr="008071C2" w:rsidRDefault="007F4E85" w:rsidP="002343F8">
      <w:pPr>
        <w:spacing w:after="120" w:line="240" w:lineRule="auto"/>
        <w:rPr>
          <w:rFonts w:ascii="Arial" w:hAnsi="Arial" w:cs="Arial"/>
          <w:b/>
          <w:sz w:val="28"/>
          <w:szCs w:val="24"/>
        </w:rPr>
      </w:pPr>
      <w:r w:rsidRPr="008071C2">
        <w:rPr>
          <w:rFonts w:ascii="Arial" w:hAnsi="Arial" w:cs="Arial"/>
          <w:b/>
          <w:sz w:val="28"/>
          <w:szCs w:val="24"/>
        </w:rPr>
        <w:t>Process</w:t>
      </w:r>
    </w:p>
    <w:p w14:paraId="55D80858" w14:textId="77777777" w:rsidR="00DD078E" w:rsidRPr="008071C2" w:rsidRDefault="00DD078E" w:rsidP="008071C2">
      <w:pPr>
        <w:pStyle w:val="ListParagraph"/>
        <w:numPr>
          <w:ilvl w:val="0"/>
          <w:numId w:val="3"/>
        </w:numPr>
        <w:spacing w:after="120" w:line="240" w:lineRule="auto"/>
        <w:ind w:left="360"/>
        <w:contextualSpacing w:val="0"/>
        <w:rPr>
          <w:rStyle w:val="hvr"/>
          <w:rFonts w:ascii="Arial" w:hAnsi="Arial" w:cs="Arial"/>
          <w:color w:val="000000" w:themeColor="text1"/>
          <w:sz w:val="20"/>
          <w:szCs w:val="20"/>
        </w:rPr>
      </w:pPr>
      <w:r w:rsidRPr="008071C2">
        <w:rPr>
          <w:rFonts w:ascii="Arial" w:hAnsi="Arial" w:cs="Arial"/>
          <w:color w:val="000000" w:themeColor="text1"/>
          <w:sz w:val="20"/>
          <w:szCs w:val="20"/>
        </w:rPr>
        <w:t xml:space="preserve">Any applicant whose registration is held for review because of an irregularity revealed by a background check </w:t>
      </w:r>
      <w:r w:rsidRPr="008071C2">
        <w:rPr>
          <w:rStyle w:val="hvr"/>
          <w:rFonts w:ascii="Arial" w:hAnsi="Arial" w:cs="Arial"/>
          <w:sz w:val="20"/>
          <w:szCs w:val="20"/>
          <w:lang w:val="en"/>
        </w:rPr>
        <w:t xml:space="preserve">shall have their case referred to the </w:t>
      </w:r>
      <w:r w:rsidRPr="008071C2">
        <w:rPr>
          <w:rFonts w:ascii="Arial" w:hAnsi="Arial" w:cs="Arial"/>
          <w:color w:val="000000" w:themeColor="text1"/>
          <w:sz w:val="20"/>
          <w:szCs w:val="20"/>
        </w:rPr>
        <w:t>Disciplinary Matters Committee</w:t>
      </w:r>
      <w:r w:rsidRPr="008071C2">
        <w:rPr>
          <w:rStyle w:val="hvr"/>
          <w:rFonts w:ascii="Arial" w:hAnsi="Arial" w:cs="Arial"/>
          <w:sz w:val="20"/>
          <w:szCs w:val="20"/>
        </w:rPr>
        <w:t>.</w:t>
      </w:r>
    </w:p>
    <w:p w14:paraId="5BC4EE82" w14:textId="77777777" w:rsidR="00DD078E" w:rsidRPr="008071C2" w:rsidRDefault="00DD078E" w:rsidP="008071C2">
      <w:pPr>
        <w:pStyle w:val="ListParagraph"/>
        <w:numPr>
          <w:ilvl w:val="0"/>
          <w:numId w:val="3"/>
        </w:numPr>
        <w:spacing w:after="120" w:line="240" w:lineRule="auto"/>
        <w:ind w:left="360"/>
        <w:contextualSpacing w:val="0"/>
        <w:rPr>
          <w:rFonts w:ascii="Arial" w:hAnsi="Arial" w:cs="Arial"/>
          <w:color w:val="000000" w:themeColor="text1"/>
          <w:sz w:val="20"/>
          <w:szCs w:val="20"/>
        </w:rPr>
      </w:pPr>
      <w:r w:rsidRPr="008071C2">
        <w:rPr>
          <w:rFonts w:ascii="Arial" w:hAnsi="Arial" w:cs="Arial"/>
          <w:color w:val="000000" w:themeColor="text1"/>
          <w:sz w:val="20"/>
          <w:szCs w:val="20"/>
        </w:rPr>
        <w:t>The SRA may also refer any applicant to the Disciplinary Matters Committee</w:t>
      </w:r>
      <w:r w:rsidRPr="008071C2">
        <w:rPr>
          <w:rFonts w:ascii="Arial" w:hAnsi="Arial" w:cs="Arial"/>
          <w:sz w:val="20"/>
          <w:szCs w:val="20"/>
        </w:rPr>
        <w:t xml:space="preserve"> </w:t>
      </w:r>
      <w:r w:rsidRPr="008071C2">
        <w:rPr>
          <w:rFonts w:ascii="Arial" w:hAnsi="Arial" w:cs="Arial"/>
          <w:color w:val="000000" w:themeColor="text1"/>
          <w:sz w:val="20"/>
          <w:szCs w:val="20"/>
        </w:rPr>
        <w:t>if th</w:t>
      </w:r>
      <w:r w:rsidR="008071C2">
        <w:rPr>
          <w:rFonts w:ascii="Arial" w:hAnsi="Arial" w:cs="Arial"/>
          <w:color w:val="000000" w:themeColor="text1"/>
          <w:sz w:val="20"/>
          <w:szCs w:val="20"/>
        </w:rPr>
        <w:t xml:space="preserve">e SRA has reason </w:t>
      </w:r>
      <w:r w:rsidRPr="008071C2">
        <w:rPr>
          <w:rFonts w:ascii="Arial" w:hAnsi="Arial" w:cs="Arial"/>
          <w:color w:val="000000" w:themeColor="text1"/>
          <w:sz w:val="20"/>
          <w:szCs w:val="20"/>
        </w:rPr>
        <w:t xml:space="preserve">to believe the applicant’s registration should not be approved </w:t>
      </w:r>
      <w:r w:rsidR="008071C2">
        <w:rPr>
          <w:rFonts w:ascii="Arial" w:hAnsi="Arial" w:cs="Arial"/>
          <w:color w:val="000000" w:themeColor="text1"/>
          <w:sz w:val="20"/>
          <w:szCs w:val="20"/>
        </w:rPr>
        <w:t>for reasons not contained in a</w:t>
      </w:r>
      <w:r w:rsidRPr="008071C2">
        <w:rPr>
          <w:rFonts w:ascii="Arial" w:hAnsi="Arial" w:cs="Arial"/>
          <w:color w:val="000000" w:themeColor="text1"/>
          <w:sz w:val="20"/>
          <w:szCs w:val="20"/>
        </w:rPr>
        <w:t xml:space="preserve"> background check, and may order an applicant’s registration held pending this review.  The Committee shall then consider the matter in the same fashion as an application that was referred due to a background check irregularity.</w:t>
      </w:r>
    </w:p>
    <w:p w14:paraId="2CFEE990" w14:textId="77777777" w:rsidR="00DD078E" w:rsidRPr="008071C2" w:rsidRDefault="00DD078E" w:rsidP="008071C2">
      <w:pPr>
        <w:pStyle w:val="ListParagraph"/>
        <w:numPr>
          <w:ilvl w:val="0"/>
          <w:numId w:val="3"/>
        </w:numPr>
        <w:spacing w:after="120" w:line="240" w:lineRule="auto"/>
        <w:ind w:left="360"/>
        <w:contextualSpacing w:val="0"/>
        <w:rPr>
          <w:rFonts w:ascii="Arial" w:hAnsi="Arial" w:cs="Arial"/>
          <w:color w:val="000000" w:themeColor="text1"/>
          <w:sz w:val="20"/>
          <w:szCs w:val="20"/>
        </w:rPr>
      </w:pPr>
      <w:r w:rsidRPr="008071C2">
        <w:rPr>
          <w:rFonts w:ascii="Arial" w:hAnsi="Arial" w:cs="Arial"/>
          <w:color w:val="000000" w:themeColor="text1"/>
          <w:sz w:val="20"/>
          <w:szCs w:val="20"/>
        </w:rPr>
        <w:t>The Disciplinary Matters Committee</w:t>
      </w:r>
      <w:r w:rsidRPr="008071C2">
        <w:rPr>
          <w:rFonts w:ascii="Arial" w:hAnsi="Arial" w:cs="Arial"/>
          <w:sz w:val="20"/>
          <w:szCs w:val="20"/>
        </w:rPr>
        <w:t xml:space="preserve"> </w:t>
      </w:r>
      <w:r w:rsidRPr="008071C2">
        <w:rPr>
          <w:rFonts w:ascii="Arial" w:hAnsi="Arial" w:cs="Arial"/>
          <w:color w:val="000000" w:themeColor="text1"/>
          <w:sz w:val="20"/>
          <w:szCs w:val="20"/>
        </w:rPr>
        <w:t>shall review the matter and vote whether to approve or reject the applicant.  Other than the exceptions described above, a majority vote to approve to disapprove shall be sufficient.  The Committee shall report the outcome of its review to the SRA.  In the event of a non-unanimous vote, the dissenting member shall also have the right to submit a report to the SRA.</w:t>
      </w:r>
    </w:p>
    <w:p w14:paraId="4A530836" w14:textId="7D51897D" w:rsidR="00DD078E" w:rsidRPr="008071C2" w:rsidRDefault="00DD078E" w:rsidP="008071C2">
      <w:pPr>
        <w:pStyle w:val="ListParagraph"/>
        <w:numPr>
          <w:ilvl w:val="0"/>
          <w:numId w:val="3"/>
        </w:numPr>
        <w:spacing w:after="120" w:line="240" w:lineRule="auto"/>
        <w:ind w:left="360"/>
        <w:contextualSpacing w:val="0"/>
        <w:rPr>
          <w:rFonts w:ascii="Arial" w:hAnsi="Arial" w:cs="Arial"/>
          <w:sz w:val="20"/>
          <w:szCs w:val="20"/>
        </w:rPr>
      </w:pPr>
      <w:r w:rsidRPr="008071C2">
        <w:rPr>
          <w:rFonts w:ascii="Arial" w:hAnsi="Arial" w:cs="Arial"/>
          <w:sz w:val="20"/>
          <w:szCs w:val="20"/>
        </w:rPr>
        <w:t xml:space="preserve">Upon receipt of the recommendation of the Committee, the SRA may approve or reject the applicant registration, except where the special exception for sex-based felonies applies to such approvals.  The SRA may not approve a registration when the Committee voted unanimously to reject it, or reject a registration when the Committee voted unanimously to approve, it without a vote of the majority of </w:t>
      </w:r>
      <w:r w:rsidRPr="008071C2">
        <w:rPr>
          <w:rFonts w:ascii="Arial" w:hAnsi="Arial" w:cs="Arial"/>
          <w:sz w:val="20"/>
          <w:szCs w:val="20"/>
        </w:rPr>
        <w:lastRenderedPageBreak/>
        <w:t xml:space="preserve">the </w:t>
      </w:r>
      <w:r w:rsidR="003646AB">
        <w:rPr>
          <w:rFonts w:ascii="Arial" w:hAnsi="Arial" w:cs="Arial"/>
          <w:sz w:val="20"/>
          <w:szCs w:val="20"/>
        </w:rPr>
        <w:t>SRC</w:t>
      </w:r>
      <w:r w:rsidRPr="008071C2">
        <w:rPr>
          <w:rFonts w:ascii="Arial" w:hAnsi="Arial" w:cs="Arial"/>
          <w:sz w:val="20"/>
          <w:szCs w:val="20"/>
        </w:rPr>
        <w:t xml:space="preserve"> Board of Directors in favor of approval or disapproval.  Any member of the Committee may request a review by the Board of a decision by the SRA to approve an application in any case not addressed above, but the Board is not obligated to conduct such a review.  If the Board chooses to conduct a review, the Board may approve or reject the application with a majority vote for either option.</w:t>
      </w:r>
    </w:p>
    <w:p w14:paraId="6E6EE3B8" w14:textId="77777777" w:rsidR="00DD078E" w:rsidRPr="008071C2" w:rsidRDefault="00DD078E" w:rsidP="008071C2">
      <w:pPr>
        <w:pStyle w:val="ListParagraph"/>
        <w:numPr>
          <w:ilvl w:val="0"/>
          <w:numId w:val="3"/>
        </w:numPr>
        <w:spacing w:after="120" w:line="240" w:lineRule="auto"/>
        <w:ind w:left="360"/>
        <w:contextualSpacing w:val="0"/>
        <w:rPr>
          <w:rFonts w:ascii="Arial" w:hAnsi="Arial" w:cs="Arial"/>
          <w:sz w:val="20"/>
          <w:szCs w:val="20"/>
        </w:rPr>
      </w:pPr>
      <w:r w:rsidRPr="008071C2">
        <w:rPr>
          <w:rFonts w:ascii="Arial" w:hAnsi="Arial" w:cs="Arial"/>
          <w:sz w:val="20"/>
          <w:szCs w:val="20"/>
        </w:rPr>
        <w:t>Rejection is presumed to apply to all registrations by the applicant for all USSF activities (e.g. referee, assessor, assignor, and instructor) unless the de</w:t>
      </w:r>
      <w:r w:rsidR="008071C2" w:rsidRPr="008071C2">
        <w:rPr>
          <w:rFonts w:ascii="Arial" w:hAnsi="Arial" w:cs="Arial"/>
          <w:sz w:val="20"/>
          <w:szCs w:val="20"/>
        </w:rPr>
        <w:t xml:space="preserve">cision specifically states </w:t>
      </w:r>
      <w:r w:rsidRPr="008071C2">
        <w:rPr>
          <w:rFonts w:ascii="Arial" w:hAnsi="Arial" w:cs="Arial"/>
          <w:sz w:val="20"/>
          <w:szCs w:val="20"/>
        </w:rPr>
        <w:t xml:space="preserve">the rejection applies </w:t>
      </w:r>
      <w:r w:rsidR="008071C2" w:rsidRPr="008071C2">
        <w:rPr>
          <w:rFonts w:ascii="Arial" w:hAnsi="Arial" w:cs="Arial"/>
          <w:sz w:val="20"/>
          <w:szCs w:val="20"/>
        </w:rPr>
        <w:t>to only certain registrations.</w:t>
      </w:r>
    </w:p>
    <w:p w14:paraId="2F22FD76" w14:textId="77777777" w:rsidR="00DD078E" w:rsidRPr="008071C2" w:rsidRDefault="00DD078E" w:rsidP="008071C2">
      <w:pPr>
        <w:pStyle w:val="ListParagraph"/>
        <w:numPr>
          <w:ilvl w:val="0"/>
          <w:numId w:val="3"/>
        </w:numPr>
        <w:spacing w:after="120" w:line="240" w:lineRule="auto"/>
        <w:ind w:left="360"/>
        <w:contextualSpacing w:val="0"/>
        <w:rPr>
          <w:rFonts w:ascii="Arial" w:hAnsi="Arial" w:cs="Arial"/>
          <w:sz w:val="20"/>
          <w:szCs w:val="20"/>
        </w:rPr>
      </w:pPr>
      <w:r w:rsidRPr="008071C2">
        <w:rPr>
          <w:rFonts w:ascii="Arial" w:hAnsi="Arial" w:cs="Arial"/>
          <w:sz w:val="20"/>
          <w:szCs w:val="20"/>
        </w:rPr>
        <w:t xml:space="preserve">Any applicant whose registration is rejected shall be notified in writing by First Class Postal Mail to the address on the registration by the </w:t>
      </w:r>
      <w:r w:rsidR="008071C2" w:rsidRPr="008071C2">
        <w:rPr>
          <w:rFonts w:ascii="Arial" w:hAnsi="Arial" w:cs="Arial"/>
          <w:color w:val="000000" w:themeColor="text1"/>
          <w:sz w:val="20"/>
          <w:szCs w:val="20"/>
        </w:rPr>
        <w:t>Disciplinary Matters Committee</w:t>
      </w:r>
      <w:r w:rsidR="008071C2" w:rsidRPr="008071C2">
        <w:rPr>
          <w:rFonts w:ascii="Arial" w:hAnsi="Arial" w:cs="Arial"/>
          <w:sz w:val="20"/>
          <w:szCs w:val="20"/>
        </w:rPr>
        <w:t xml:space="preserve"> </w:t>
      </w:r>
      <w:r w:rsidRPr="008071C2">
        <w:rPr>
          <w:rFonts w:ascii="Arial" w:hAnsi="Arial" w:cs="Arial"/>
          <w:sz w:val="20"/>
          <w:szCs w:val="20"/>
        </w:rPr>
        <w:t xml:space="preserve">within </w:t>
      </w:r>
      <w:r w:rsidR="008071C2" w:rsidRPr="008071C2">
        <w:rPr>
          <w:rFonts w:ascii="Arial" w:hAnsi="Arial" w:cs="Arial"/>
          <w:sz w:val="20"/>
          <w:szCs w:val="20"/>
        </w:rPr>
        <w:t>thirty (</w:t>
      </w:r>
      <w:r w:rsidRPr="008071C2">
        <w:rPr>
          <w:rFonts w:ascii="Arial" w:hAnsi="Arial" w:cs="Arial"/>
          <w:sz w:val="20"/>
          <w:szCs w:val="20"/>
        </w:rPr>
        <w:t>30</w:t>
      </w:r>
      <w:r w:rsidR="008071C2" w:rsidRPr="008071C2">
        <w:rPr>
          <w:rFonts w:ascii="Arial" w:hAnsi="Arial" w:cs="Arial"/>
          <w:sz w:val="20"/>
          <w:szCs w:val="20"/>
        </w:rPr>
        <w:t>)</w:t>
      </w:r>
      <w:r w:rsidRPr="008071C2">
        <w:rPr>
          <w:rFonts w:ascii="Arial" w:hAnsi="Arial" w:cs="Arial"/>
          <w:sz w:val="20"/>
          <w:szCs w:val="20"/>
        </w:rPr>
        <w:t xml:space="preserve"> calendar days of the rejection becoming final.  Such notification shall include the reason for the rejection, a copy of this policy, and a copy of the policy on disciplinary matters which shall include instructions on how to submit an appeal</w:t>
      </w:r>
      <w:r w:rsidR="008071C2" w:rsidRPr="008071C2">
        <w:rPr>
          <w:rFonts w:ascii="Arial" w:hAnsi="Arial" w:cs="Arial"/>
          <w:sz w:val="20"/>
          <w:szCs w:val="20"/>
        </w:rPr>
        <w:t>.</w:t>
      </w:r>
    </w:p>
    <w:p w14:paraId="6C6255D5" w14:textId="77777777" w:rsidR="00DD078E" w:rsidRPr="008071C2" w:rsidRDefault="00DD078E" w:rsidP="008071C2">
      <w:pPr>
        <w:pStyle w:val="ListParagraph"/>
        <w:numPr>
          <w:ilvl w:val="0"/>
          <w:numId w:val="3"/>
        </w:numPr>
        <w:spacing w:after="120" w:line="240" w:lineRule="auto"/>
        <w:ind w:left="360"/>
        <w:contextualSpacing w:val="0"/>
        <w:rPr>
          <w:rFonts w:ascii="Arial" w:hAnsi="Arial" w:cs="Arial"/>
          <w:color w:val="000000" w:themeColor="text1"/>
          <w:sz w:val="20"/>
          <w:szCs w:val="20"/>
        </w:rPr>
      </w:pPr>
      <w:r w:rsidRPr="008071C2">
        <w:rPr>
          <w:rFonts w:ascii="Arial" w:hAnsi="Arial" w:cs="Arial"/>
          <w:sz w:val="20"/>
          <w:szCs w:val="20"/>
        </w:rPr>
        <w:t>An applicant shall have the right to appeal the decision in the same fashion as any other imp</w:t>
      </w:r>
      <w:r w:rsidR="008071C2" w:rsidRPr="008071C2">
        <w:rPr>
          <w:rFonts w:ascii="Arial" w:hAnsi="Arial" w:cs="Arial"/>
          <w:sz w:val="20"/>
          <w:szCs w:val="20"/>
        </w:rPr>
        <w:t>osition of discipline (</w:t>
      </w:r>
      <w:r w:rsidRPr="008071C2">
        <w:rPr>
          <w:rFonts w:ascii="Arial" w:hAnsi="Arial" w:cs="Arial"/>
          <w:sz w:val="20"/>
          <w:szCs w:val="20"/>
        </w:rPr>
        <w:t xml:space="preserve">to the independent Hearings Panel) by requesting a hearing within </w:t>
      </w:r>
      <w:r w:rsidR="008071C2" w:rsidRPr="008071C2">
        <w:rPr>
          <w:rFonts w:ascii="Arial" w:hAnsi="Arial" w:cs="Arial"/>
          <w:sz w:val="20"/>
          <w:szCs w:val="20"/>
        </w:rPr>
        <w:t>thirty (</w:t>
      </w:r>
      <w:r w:rsidRPr="008071C2">
        <w:rPr>
          <w:rFonts w:ascii="Arial" w:hAnsi="Arial" w:cs="Arial"/>
          <w:sz w:val="20"/>
          <w:szCs w:val="20"/>
        </w:rPr>
        <w:t>30</w:t>
      </w:r>
      <w:r w:rsidR="008071C2" w:rsidRPr="008071C2">
        <w:rPr>
          <w:rFonts w:ascii="Arial" w:hAnsi="Arial" w:cs="Arial"/>
          <w:sz w:val="20"/>
          <w:szCs w:val="20"/>
        </w:rPr>
        <w:t>)</w:t>
      </w:r>
      <w:r w:rsidRPr="008071C2">
        <w:rPr>
          <w:rFonts w:ascii="Arial" w:hAnsi="Arial" w:cs="Arial"/>
          <w:sz w:val="20"/>
          <w:szCs w:val="20"/>
        </w:rPr>
        <w:t xml:space="preserve"> days of the mailing of the decision.  If an applicant waives the right to a hearing either explicitly by notifying the Committee in writing, or implicitly by not appealing within the 30-day limitation, the applicant may not appeal rejection in any future registration year for any i</w:t>
      </w:r>
      <w:r w:rsidR="008071C2" w:rsidRPr="008071C2">
        <w:rPr>
          <w:rFonts w:ascii="Arial" w:hAnsi="Arial" w:cs="Arial"/>
          <w:sz w:val="20"/>
          <w:szCs w:val="20"/>
        </w:rPr>
        <w:t>ssue addressed in the decision.</w:t>
      </w:r>
    </w:p>
    <w:p w14:paraId="3DCB95D0" w14:textId="77777777" w:rsidR="00DD078E" w:rsidRPr="008071C2" w:rsidRDefault="00DD078E" w:rsidP="008071C2">
      <w:pPr>
        <w:spacing w:after="120" w:line="240" w:lineRule="auto"/>
        <w:rPr>
          <w:rStyle w:val="hvr"/>
          <w:rFonts w:ascii="Arial" w:hAnsi="Arial" w:cs="Arial"/>
          <w:sz w:val="20"/>
          <w:szCs w:val="20"/>
          <w:lang w:val="en"/>
        </w:rPr>
      </w:pPr>
      <w:bookmarkStart w:id="0" w:name="_GoBack"/>
      <w:bookmarkEnd w:id="0"/>
    </w:p>
    <w:p w14:paraId="463F1073" w14:textId="77777777" w:rsidR="008071C2" w:rsidRPr="008071C2" w:rsidRDefault="008071C2" w:rsidP="008071C2">
      <w:pPr>
        <w:spacing w:after="120" w:line="240" w:lineRule="auto"/>
        <w:rPr>
          <w:rFonts w:ascii="Arial" w:hAnsi="Arial" w:cs="Arial"/>
          <w:color w:val="000000" w:themeColor="text1"/>
          <w:sz w:val="20"/>
          <w:szCs w:val="20"/>
        </w:rPr>
      </w:pPr>
      <w:r w:rsidRPr="008071C2">
        <w:rPr>
          <w:rFonts w:ascii="Arial" w:hAnsi="Arial" w:cs="Arial"/>
          <w:color w:val="000000" w:themeColor="text1"/>
          <w:sz w:val="20"/>
          <w:szCs w:val="20"/>
        </w:rPr>
        <w:t>Approved by:</w:t>
      </w:r>
    </w:p>
    <w:p w14:paraId="7C66D4FB" w14:textId="77777777" w:rsidR="006D6698" w:rsidRDefault="006D6698" w:rsidP="008071C2">
      <w:pPr>
        <w:spacing w:after="120" w:line="240" w:lineRule="auto"/>
        <w:rPr>
          <w:rFonts w:ascii="Arial" w:hAnsi="Arial" w:cs="Arial"/>
          <w:color w:val="000000" w:themeColor="text1"/>
          <w:sz w:val="20"/>
          <w:szCs w:val="20"/>
        </w:rPr>
      </w:pPr>
    </w:p>
    <w:p w14:paraId="10058CC9" w14:textId="280247C1" w:rsidR="008071C2" w:rsidRPr="008071C2" w:rsidRDefault="008071C2" w:rsidP="008071C2">
      <w:pPr>
        <w:spacing w:after="120" w:line="240" w:lineRule="auto"/>
        <w:rPr>
          <w:rFonts w:ascii="Arial" w:hAnsi="Arial" w:cs="Arial"/>
          <w:color w:val="000000" w:themeColor="text1"/>
          <w:sz w:val="20"/>
          <w:szCs w:val="20"/>
        </w:rPr>
      </w:pPr>
    </w:p>
    <w:p w14:paraId="3FF6A834" w14:textId="7891E392" w:rsidR="008071C2" w:rsidRPr="008071C2" w:rsidRDefault="008071C2" w:rsidP="008071C2">
      <w:pPr>
        <w:tabs>
          <w:tab w:val="left" w:pos="6480"/>
        </w:tabs>
        <w:spacing w:after="120" w:line="240" w:lineRule="auto"/>
        <w:rPr>
          <w:rFonts w:ascii="Arial" w:hAnsi="Arial" w:cs="Arial"/>
          <w:color w:val="000000" w:themeColor="text1"/>
          <w:sz w:val="20"/>
          <w:szCs w:val="20"/>
        </w:rPr>
      </w:pPr>
      <w:r w:rsidRPr="008071C2">
        <w:rPr>
          <w:rFonts w:ascii="Arial" w:hAnsi="Arial" w:cs="Arial"/>
          <w:color w:val="000000" w:themeColor="text1"/>
          <w:sz w:val="20"/>
          <w:szCs w:val="20"/>
        </w:rPr>
        <w:t>____________________</w:t>
      </w:r>
      <w:r>
        <w:rPr>
          <w:rFonts w:ascii="Arial" w:hAnsi="Arial" w:cs="Arial"/>
          <w:color w:val="000000" w:themeColor="text1"/>
          <w:sz w:val="20"/>
          <w:szCs w:val="20"/>
        </w:rPr>
        <w:t xml:space="preserve">____________________       </w:t>
      </w:r>
      <w:r>
        <w:rPr>
          <w:rFonts w:ascii="Arial" w:hAnsi="Arial" w:cs="Arial"/>
          <w:color w:val="000000" w:themeColor="text1"/>
          <w:sz w:val="20"/>
          <w:szCs w:val="20"/>
        </w:rPr>
        <w:tab/>
      </w:r>
      <w:r w:rsidRPr="008071C2">
        <w:rPr>
          <w:rFonts w:ascii="Arial" w:hAnsi="Arial" w:cs="Arial"/>
          <w:color w:val="000000" w:themeColor="text1"/>
          <w:sz w:val="20"/>
          <w:szCs w:val="20"/>
        </w:rPr>
        <w:t xml:space="preserve">      </w:t>
      </w:r>
      <w:r w:rsidR="003646AB">
        <w:rPr>
          <w:rFonts w:ascii="Arial" w:hAnsi="Arial" w:cs="Arial"/>
          <w:color w:val="000000" w:themeColor="text1"/>
          <w:sz w:val="20"/>
          <w:szCs w:val="20"/>
        </w:rPr>
        <w:t xml:space="preserve">  </w:t>
      </w:r>
      <w:r w:rsidR="003646AB">
        <w:rPr>
          <w:rFonts w:ascii="Arial" w:hAnsi="Arial" w:cs="Arial"/>
          <w:color w:val="000000" w:themeColor="text1"/>
          <w:sz w:val="20"/>
          <w:szCs w:val="20"/>
        </w:rPr>
        <w:tab/>
      </w:r>
      <w:r w:rsidR="00816B82">
        <w:rPr>
          <w:rFonts w:ascii="Arial" w:hAnsi="Arial" w:cs="Arial"/>
          <w:color w:val="000000" w:themeColor="text1"/>
          <w:sz w:val="20"/>
          <w:szCs w:val="20"/>
          <w:u w:val="single"/>
        </w:rPr>
        <w:t>_________</w:t>
      </w:r>
    </w:p>
    <w:p w14:paraId="749F9AAB" w14:textId="0FD441E7" w:rsidR="008071C2" w:rsidRPr="008071C2" w:rsidRDefault="008071C2" w:rsidP="007161C1">
      <w:pPr>
        <w:tabs>
          <w:tab w:val="left" w:pos="6480"/>
        </w:tabs>
        <w:spacing w:after="120" w:line="240" w:lineRule="auto"/>
        <w:rPr>
          <w:rFonts w:ascii="Arial" w:hAnsi="Arial" w:cs="Arial"/>
          <w:color w:val="000000" w:themeColor="text1"/>
          <w:sz w:val="20"/>
          <w:szCs w:val="20"/>
        </w:rPr>
      </w:pPr>
      <w:r>
        <w:rPr>
          <w:rFonts w:ascii="Arial" w:hAnsi="Arial" w:cs="Arial"/>
          <w:color w:val="000000" w:themeColor="text1"/>
          <w:sz w:val="20"/>
          <w:szCs w:val="20"/>
        </w:rPr>
        <w:tab/>
        <w:t xml:space="preserve">       </w:t>
      </w:r>
      <w:r w:rsidR="0030005E">
        <w:rPr>
          <w:rFonts w:ascii="Arial" w:hAnsi="Arial" w:cs="Arial"/>
          <w:color w:val="000000" w:themeColor="text1"/>
          <w:sz w:val="20"/>
          <w:szCs w:val="20"/>
        </w:rPr>
        <w:t xml:space="preserve">      </w:t>
      </w:r>
      <w:r w:rsidRPr="008071C2">
        <w:rPr>
          <w:rFonts w:ascii="Arial" w:hAnsi="Arial" w:cs="Arial"/>
          <w:color w:val="000000" w:themeColor="text1"/>
          <w:sz w:val="20"/>
          <w:szCs w:val="20"/>
        </w:rPr>
        <w:t>Date</w:t>
      </w:r>
      <w:r w:rsidR="007161C1">
        <w:rPr>
          <w:rFonts w:ascii="Arial" w:hAnsi="Arial" w:cs="Arial"/>
          <w:color w:val="000000" w:themeColor="text1"/>
          <w:sz w:val="20"/>
          <w:szCs w:val="20"/>
        </w:rPr>
        <w:br/>
      </w:r>
      <w:r w:rsidRPr="008071C2">
        <w:rPr>
          <w:rFonts w:ascii="Arial" w:hAnsi="Arial" w:cs="Arial"/>
          <w:color w:val="000000" w:themeColor="text1"/>
          <w:sz w:val="20"/>
          <w:szCs w:val="20"/>
        </w:rPr>
        <w:t>State Referee Administrator</w:t>
      </w:r>
    </w:p>
    <w:p w14:paraId="29FD92C6" w14:textId="77777777" w:rsidR="00CD5023" w:rsidRPr="008071C2" w:rsidRDefault="00CD5023" w:rsidP="008071C2">
      <w:pPr>
        <w:spacing w:after="120" w:line="240" w:lineRule="auto"/>
        <w:rPr>
          <w:rFonts w:ascii="Arial" w:hAnsi="Arial" w:cs="Arial"/>
          <w:color w:val="000000" w:themeColor="text1"/>
          <w:sz w:val="20"/>
          <w:szCs w:val="20"/>
        </w:rPr>
      </w:pPr>
    </w:p>
    <w:p w14:paraId="7FF48B1F" w14:textId="77777777" w:rsidR="00CD5023" w:rsidRPr="008071C2" w:rsidRDefault="00CD5023" w:rsidP="008071C2">
      <w:pPr>
        <w:spacing w:after="120" w:line="240" w:lineRule="auto"/>
        <w:rPr>
          <w:rFonts w:ascii="Arial" w:hAnsi="Arial" w:cs="Arial"/>
          <w:color w:val="000000" w:themeColor="text1"/>
          <w:sz w:val="20"/>
          <w:szCs w:val="20"/>
        </w:rPr>
      </w:pPr>
    </w:p>
    <w:sectPr w:rsidR="00CD5023" w:rsidRPr="008071C2" w:rsidSect="009B1931">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1175" w14:textId="77777777" w:rsidR="002C11E9" w:rsidRDefault="002C11E9" w:rsidP="003023A7">
      <w:pPr>
        <w:spacing w:after="0" w:line="240" w:lineRule="auto"/>
      </w:pPr>
      <w:r>
        <w:separator/>
      </w:r>
    </w:p>
  </w:endnote>
  <w:endnote w:type="continuationSeparator" w:id="0">
    <w:p w14:paraId="15A535FE" w14:textId="77777777" w:rsidR="002C11E9" w:rsidRDefault="002C11E9" w:rsidP="0030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117788"/>
      <w:docPartObj>
        <w:docPartGallery w:val="Page Numbers (Bottom of Page)"/>
        <w:docPartUnique/>
      </w:docPartObj>
    </w:sdtPr>
    <w:sdtEndPr>
      <w:rPr>
        <w:noProof/>
      </w:rPr>
    </w:sdtEndPr>
    <w:sdtContent>
      <w:p w14:paraId="4B028A62" w14:textId="77777777" w:rsidR="00B90AD6" w:rsidRDefault="00B90AD6">
        <w:pPr>
          <w:pStyle w:val="Footer"/>
          <w:jc w:val="center"/>
        </w:pPr>
        <w:r>
          <w:fldChar w:fldCharType="begin"/>
        </w:r>
        <w:r>
          <w:instrText xml:space="preserve"> PAGE   \* MERGEFORMAT </w:instrText>
        </w:r>
        <w:r>
          <w:fldChar w:fldCharType="separate"/>
        </w:r>
        <w:r w:rsidR="003646AB">
          <w:rPr>
            <w:noProof/>
          </w:rPr>
          <w:t>2</w:t>
        </w:r>
        <w:r>
          <w:rPr>
            <w:noProof/>
          </w:rPr>
          <w:fldChar w:fldCharType="end"/>
        </w:r>
      </w:p>
    </w:sdtContent>
  </w:sdt>
  <w:p w14:paraId="3B83A586" w14:textId="77777777" w:rsidR="003023A7" w:rsidRDefault="00302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D650D" w14:textId="77777777" w:rsidR="002C11E9" w:rsidRDefault="002C11E9" w:rsidP="003023A7">
      <w:pPr>
        <w:spacing w:after="0" w:line="240" w:lineRule="auto"/>
      </w:pPr>
      <w:r>
        <w:separator/>
      </w:r>
    </w:p>
  </w:footnote>
  <w:footnote w:type="continuationSeparator" w:id="0">
    <w:p w14:paraId="526FA379" w14:textId="77777777" w:rsidR="002C11E9" w:rsidRDefault="002C11E9" w:rsidP="00302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2DD"/>
    <w:multiLevelType w:val="hybridMultilevel"/>
    <w:tmpl w:val="7152E5EA"/>
    <w:lvl w:ilvl="0" w:tplc="B4BC43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754F7"/>
    <w:multiLevelType w:val="hybridMultilevel"/>
    <w:tmpl w:val="8C54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B65A6E"/>
    <w:multiLevelType w:val="hybridMultilevel"/>
    <w:tmpl w:val="DCB8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973EA"/>
    <w:multiLevelType w:val="hybridMultilevel"/>
    <w:tmpl w:val="CD8CE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A6"/>
    <w:rsid w:val="00021F19"/>
    <w:rsid w:val="0002224C"/>
    <w:rsid w:val="00031C32"/>
    <w:rsid w:val="0004459D"/>
    <w:rsid w:val="00083611"/>
    <w:rsid w:val="000B1E9A"/>
    <w:rsid w:val="000B602F"/>
    <w:rsid w:val="000E56AC"/>
    <w:rsid w:val="000E6279"/>
    <w:rsid w:val="00122E8D"/>
    <w:rsid w:val="00136690"/>
    <w:rsid w:val="00153FF2"/>
    <w:rsid w:val="00176E2F"/>
    <w:rsid w:val="001A2402"/>
    <w:rsid w:val="001B201B"/>
    <w:rsid w:val="002343F8"/>
    <w:rsid w:val="0023451C"/>
    <w:rsid w:val="002675C2"/>
    <w:rsid w:val="002B0CB2"/>
    <w:rsid w:val="002C11E9"/>
    <w:rsid w:val="002F5135"/>
    <w:rsid w:val="002F755E"/>
    <w:rsid w:val="0030005E"/>
    <w:rsid w:val="003023A7"/>
    <w:rsid w:val="00354CA9"/>
    <w:rsid w:val="003646AB"/>
    <w:rsid w:val="0036706E"/>
    <w:rsid w:val="003901C6"/>
    <w:rsid w:val="00393AE5"/>
    <w:rsid w:val="00394767"/>
    <w:rsid w:val="003A2F7B"/>
    <w:rsid w:val="003F54FB"/>
    <w:rsid w:val="003F66B0"/>
    <w:rsid w:val="00420361"/>
    <w:rsid w:val="00477487"/>
    <w:rsid w:val="004833D1"/>
    <w:rsid w:val="00483B27"/>
    <w:rsid w:val="004D0E12"/>
    <w:rsid w:val="004F3ED0"/>
    <w:rsid w:val="0051496E"/>
    <w:rsid w:val="00530015"/>
    <w:rsid w:val="00537B52"/>
    <w:rsid w:val="00551109"/>
    <w:rsid w:val="00565C11"/>
    <w:rsid w:val="00581BCE"/>
    <w:rsid w:val="00583554"/>
    <w:rsid w:val="005D2936"/>
    <w:rsid w:val="006477C0"/>
    <w:rsid w:val="00661DF8"/>
    <w:rsid w:val="0067095E"/>
    <w:rsid w:val="006749FB"/>
    <w:rsid w:val="006B3030"/>
    <w:rsid w:val="006C5AF0"/>
    <w:rsid w:val="006D6698"/>
    <w:rsid w:val="006F3E63"/>
    <w:rsid w:val="00711C79"/>
    <w:rsid w:val="007126B5"/>
    <w:rsid w:val="00715130"/>
    <w:rsid w:val="00715B44"/>
    <w:rsid w:val="007161C1"/>
    <w:rsid w:val="00727D30"/>
    <w:rsid w:val="00733AA8"/>
    <w:rsid w:val="00735560"/>
    <w:rsid w:val="007363F5"/>
    <w:rsid w:val="00775FF6"/>
    <w:rsid w:val="007C3E6E"/>
    <w:rsid w:val="007F4E85"/>
    <w:rsid w:val="008071C2"/>
    <w:rsid w:val="00816B82"/>
    <w:rsid w:val="00856E0A"/>
    <w:rsid w:val="00865D20"/>
    <w:rsid w:val="008C5839"/>
    <w:rsid w:val="008D13BE"/>
    <w:rsid w:val="008D5698"/>
    <w:rsid w:val="009174C8"/>
    <w:rsid w:val="00922325"/>
    <w:rsid w:val="00922608"/>
    <w:rsid w:val="00955959"/>
    <w:rsid w:val="00985429"/>
    <w:rsid w:val="009A6205"/>
    <w:rsid w:val="009B1931"/>
    <w:rsid w:val="009C7553"/>
    <w:rsid w:val="009E060C"/>
    <w:rsid w:val="009E3324"/>
    <w:rsid w:val="00A10A5A"/>
    <w:rsid w:val="00A3265A"/>
    <w:rsid w:val="00A56905"/>
    <w:rsid w:val="00A9312E"/>
    <w:rsid w:val="00AA7495"/>
    <w:rsid w:val="00AE3203"/>
    <w:rsid w:val="00AE54AE"/>
    <w:rsid w:val="00B002A7"/>
    <w:rsid w:val="00B33B99"/>
    <w:rsid w:val="00B6261C"/>
    <w:rsid w:val="00B7070A"/>
    <w:rsid w:val="00B90AD6"/>
    <w:rsid w:val="00B919CD"/>
    <w:rsid w:val="00BC0F39"/>
    <w:rsid w:val="00BD6AEC"/>
    <w:rsid w:val="00BE2F4C"/>
    <w:rsid w:val="00C234E5"/>
    <w:rsid w:val="00C2472F"/>
    <w:rsid w:val="00C2560B"/>
    <w:rsid w:val="00C56C96"/>
    <w:rsid w:val="00CA69C7"/>
    <w:rsid w:val="00CD5023"/>
    <w:rsid w:val="00D33C15"/>
    <w:rsid w:val="00D5421A"/>
    <w:rsid w:val="00D7190B"/>
    <w:rsid w:val="00D754A6"/>
    <w:rsid w:val="00DA65CB"/>
    <w:rsid w:val="00DB058A"/>
    <w:rsid w:val="00DC01C7"/>
    <w:rsid w:val="00DC14C1"/>
    <w:rsid w:val="00DD078E"/>
    <w:rsid w:val="00DD78EA"/>
    <w:rsid w:val="00DF4555"/>
    <w:rsid w:val="00E20BD8"/>
    <w:rsid w:val="00E21862"/>
    <w:rsid w:val="00E37F52"/>
    <w:rsid w:val="00E40B1B"/>
    <w:rsid w:val="00E43374"/>
    <w:rsid w:val="00E540CB"/>
    <w:rsid w:val="00E60A52"/>
    <w:rsid w:val="00E63BFE"/>
    <w:rsid w:val="00E978F0"/>
    <w:rsid w:val="00EC2FE9"/>
    <w:rsid w:val="00EC50AA"/>
    <w:rsid w:val="00ED4803"/>
    <w:rsid w:val="00F43C6D"/>
    <w:rsid w:val="00F63969"/>
    <w:rsid w:val="00F95CEE"/>
    <w:rsid w:val="00FC535D"/>
    <w:rsid w:val="00F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19CD"/>
    <w:pPr>
      <w:keepNext/>
      <w:spacing w:before="100" w:beforeAutospacing="1" w:after="100" w:afterAutospacing="1" w:line="240" w:lineRule="auto"/>
      <w:outlineLvl w:val="2"/>
    </w:pPr>
    <w:rPr>
      <w:rFonts w:ascii="Times New Roman" w:eastAsia="Times New Roman" w:hAnsi="Times New Roman" w:cs="Times New Roman"/>
      <w:b/>
      <w:bCs/>
      <w:color w:val="00205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hoenzb">
    <w:name w:val="x_hoenzb"/>
    <w:basedOn w:val="DefaultParagraphFont"/>
    <w:rsid w:val="009174C8"/>
  </w:style>
  <w:style w:type="character" w:styleId="Hyperlink">
    <w:name w:val="Hyperlink"/>
    <w:basedOn w:val="DefaultParagraphFont"/>
    <w:uiPriority w:val="99"/>
    <w:unhideWhenUsed/>
    <w:rsid w:val="00B919CD"/>
    <w:rPr>
      <w:color w:val="0000FF"/>
      <w:u w:val="single"/>
    </w:rPr>
  </w:style>
  <w:style w:type="paragraph" w:customStyle="1" w:styleId="paragraph">
    <w:name w:val="paragraph"/>
    <w:basedOn w:val="Normal"/>
    <w:rsid w:val="00B919CD"/>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B919CD"/>
  </w:style>
  <w:style w:type="character" w:customStyle="1" w:styleId="normaltextrun">
    <w:name w:val="normaltextrun"/>
    <w:basedOn w:val="DefaultParagraphFont"/>
    <w:rsid w:val="00B919CD"/>
  </w:style>
  <w:style w:type="character" w:customStyle="1" w:styleId="allowtextselection">
    <w:name w:val="allowtextselection"/>
    <w:basedOn w:val="DefaultParagraphFont"/>
    <w:rsid w:val="00B919CD"/>
  </w:style>
  <w:style w:type="character" w:customStyle="1" w:styleId="Heading3Char">
    <w:name w:val="Heading 3 Char"/>
    <w:basedOn w:val="DefaultParagraphFont"/>
    <w:link w:val="Heading3"/>
    <w:uiPriority w:val="9"/>
    <w:rsid w:val="00B919CD"/>
    <w:rPr>
      <w:rFonts w:ascii="Times New Roman" w:eastAsia="Times New Roman" w:hAnsi="Times New Roman" w:cs="Times New Roman"/>
      <w:b/>
      <w:bCs/>
      <w:color w:val="00205B"/>
      <w:sz w:val="32"/>
      <w:szCs w:val="32"/>
    </w:rPr>
  </w:style>
  <w:style w:type="character" w:styleId="Strong">
    <w:name w:val="Strong"/>
    <w:basedOn w:val="DefaultParagraphFont"/>
    <w:uiPriority w:val="22"/>
    <w:qFormat/>
    <w:rsid w:val="00B919CD"/>
    <w:rPr>
      <w:b/>
      <w:bCs/>
    </w:rPr>
  </w:style>
  <w:style w:type="character" w:customStyle="1" w:styleId="hvr">
    <w:name w:val="hvr"/>
    <w:basedOn w:val="DefaultParagraphFont"/>
    <w:rsid w:val="008C5839"/>
  </w:style>
  <w:style w:type="paragraph" w:customStyle="1" w:styleId="Default">
    <w:name w:val="Default"/>
    <w:rsid w:val="005149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34E5"/>
    <w:pPr>
      <w:ind w:left="720"/>
      <w:contextualSpacing/>
    </w:pPr>
  </w:style>
  <w:style w:type="paragraph" w:styleId="Header">
    <w:name w:val="header"/>
    <w:basedOn w:val="Normal"/>
    <w:link w:val="HeaderChar"/>
    <w:uiPriority w:val="99"/>
    <w:rsid w:val="00B6261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626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3A7"/>
  </w:style>
  <w:style w:type="paragraph" w:styleId="BalloonText">
    <w:name w:val="Balloon Text"/>
    <w:basedOn w:val="Normal"/>
    <w:link w:val="BalloonTextChar"/>
    <w:uiPriority w:val="99"/>
    <w:semiHidden/>
    <w:unhideWhenUsed/>
    <w:rsid w:val="00EC5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0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19CD"/>
    <w:pPr>
      <w:keepNext/>
      <w:spacing w:before="100" w:beforeAutospacing="1" w:after="100" w:afterAutospacing="1" w:line="240" w:lineRule="auto"/>
      <w:outlineLvl w:val="2"/>
    </w:pPr>
    <w:rPr>
      <w:rFonts w:ascii="Times New Roman" w:eastAsia="Times New Roman" w:hAnsi="Times New Roman" w:cs="Times New Roman"/>
      <w:b/>
      <w:bCs/>
      <w:color w:val="00205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hoenzb">
    <w:name w:val="x_hoenzb"/>
    <w:basedOn w:val="DefaultParagraphFont"/>
    <w:rsid w:val="009174C8"/>
  </w:style>
  <w:style w:type="character" w:styleId="Hyperlink">
    <w:name w:val="Hyperlink"/>
    <w:basedOn w:val="DefaultParagraphFont"/>
    <w:uiPriority w:val="99"/>
    <w:unhideWhenUsed/>
    <w:rsid w:val="00B919CD"/>
    <w:rPr>
      <w:color w:val="0000FF"/>
      <w:u w:val="single"/>
    </w:rPr>
  </w:style>
  <w:style w:type="paragraph" w:customStyle="1" w:styleId="paragraph">
    <w:name w:val="paragraph"/>
    <w:basedOn w:val="Normal"/>
    <w:rsid w:val="00B919CD"/>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B919CD"/>
  </w:style>
  <w:style w:type="character" w:customStyle="1" w:styleId="normaltextrun">
    <w:name w:val="normaltextrun"/>
    <w:basedOn w:val="DefaultParagraphFont"/>
    <w:rsid w:val="00B919CD"/>
  </w:style>
  <w:style w:type="character" w:customStyle="1" w:styleId="allowtextselection">
    <w:name w:val="allowtextselection"/>
    <w:basedOn w:val="DefaultParagraphFont"/>
    <w:rsid w:val="00B919CD"/>
  </w:style>
  <w:style w:type="character" w:customStyle="1" w:styleId="Heading3Char">
    <w:name w:val="Heading 3 Char"/>
    <w:basedOn w:val="DefaultParagraphFont"/>
    <w:link w:val="Heading3"/>
    <w:uiPriority w:val="9"/>
    <w:rsid w:val="00B919CD"/>
    <w:rPr>
      <w:rFonts w:ascii="Times New Roman" w:eastAsia="Times New Roman" w:hAnsi="Times New Roman" w:cs="Times New Roman"/>
      <w:b/>
      <w:bCs/>
      <w:color w:val="00205B"/>
      <w:sz w:val="32"/>
      <w:szCs w:val="32"/>
    </w:rPr>
  </w:style>
  <w:style w:type="character" w:styleId="Strong">
    <w:name w:val="Strong"/>
    <w:basedOn w:val="DefaultParagraphFont"/>
    <w:uiPriority w:val="22"/>
    <w:qFormat/>
    <w:rsid w:val="00B919CD"/>
    <w:rPr>
      <w:b/>
      <w:bCs/>
    </w:rPr>
  </w:style>
  <w:style w:type="character" w:customStyle="1" w:styleId="hvr">
    <w:name w:val="hvr"/>
    <w:basedOn w:val="DefaultParagraphFont"/>
    <w:rsid w:val="008C5839"/>
  </w:style>
  <w:style w:type="paragraph" w:customStyle="1" w:styleId="Default">
    <w:name w:val="Default"/>
    <w:rsid w:val="005149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34E5"/>
    <w:pPr>
      <w:ind w:left="720"/>
      <w:contextualSpacing/>
    </w:pPr>
  </w:style>
  <w:style w:type="paragraph" w:styleId="Header">
    <w:name w:val="header"/>
    <w:basedOn w:val="Normal"/>
    <w:link w:val="HeaderChar"/>
    <w:uiPriority w:val="99"/>
    <w:rsid w:val="00B6261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626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3A7"/>
  </w:style>
  <w:style w:type="paragraph" w:styleId="BalloonText">
    <w:name w:val="Balloon Text"/>
    <w:basedOn w:val="Normal"/>
    <w:link w:val="BalloonTextChar"/>
    <w:uiPriority w:val="99"/>
    <w:semiHidden/>
    <w:unhideWhenUsed/>
    <w:rsid w:val="00EC5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31186">
      <w:bodyDiv w:val="1"/>
      <w:marLeft w:val="0"/>
      <w:marRight w:val="0"/>
      <w:marTop w:val="0"/>
      <w:marBottom w:val="0"/>
      <w:divBdr>
        <w:top w:val="none" w:sz="0" w:space="0" w:color="auto"/>
        <w:left w:val="none" w:sz="0" w:space="0" w:color="auto"/>
        <w:bottom w:val="none" w:sz="0" w:space="0" w:color="auto"/>
        <w:right w:val="none" w:sz="0" w:space="0" w:color="auto"/>
      </w:divBdr>
      <w:divsChild>
        <w:div w:id="1668560153">
          <w:marLeft w:val="0"/>
          <w:marRight w:val="0"/>
          <w:marTop w:val="0"/>
          <w:marBottom w:val="0"/>
          <w:divBdr>
            <w:top w:val="none" w:sz="0" w:space="0" w:color="auto"/>
            <w:left w:val="none" w:sz="0" w:space="0" w:color="auto"/>
            <w:bottom w:val="none" w:sz="0" w:space="0" w:color="auto"/>
            <w:right w:val="none" w:sz="0" w:space="0" w:color="auto"/>
          </w:divBdr>
          <w:divsChild>
            <w:div w:id="1141846749">
              <w:marLeft w:val="0"/>
              <w:marRight w:val="0"/>
              <w:marTop w:val="0"/>
              <w:marBottom w:val="0"/>
              <w:divBdr>
                <w:top w:val="none" w:sz="0" w:space="0" w:color="auto"/>
                <w:left w:val="none" w:sz="0" w:space="0" w:color="auto"/>
                <w:bottom w:val="none" w:sz="0" w:space="0" w:color="auto"/>
                <w:right w:val="none" w:sz="0" w:space="0" w:color="auto"/>
              </w:divBdr>
              <w:divsChild>
                <w:div w:id="961690069">
                  <w:marLeft w:val="0"/>
                  <w:marRight w:val="0"/>
                  <w:marTop w:val="0"/>
                  <w:marBottom w:val="0"/>
                  <w:divBdr>
                    <w:top w:val="none" w:sz="0" w:space="0" w:color="auto"/>
                    <w:left w:val="none" w:sz="0" w:space="0" w:color="auto"/>
                    <w:bottom w:val="none" w:sz="0" w:space="0" w:color="auto"/>
                    <w:right w:val="none" w:sz="0" w:space="0" w:color="auto"/>
                  </w:divBdr>
                  <w:divsChild>
                    <w:div w:id="1181898563">
                      <w:marLeft w:val="0"/>
                      <w:marRight w:val="0"/>
                      <w:marTop w:val="0"/>
                      <w:marBottom w:val="150"/>
                      <w:divBdr>
                        <w:top w:val="none" w:sz="0" w:space="0" w:color="auto"/>
                        <w:left w:val="none" w:sz="0" w:space="0" w:color="auto"/>
                        <w:bottom w:val="none" w:sz="0" w:space="0" w:color="auto"/>
                        <w:right w:val="none" w:sz="0" w:space="0" w:color="auto"/>
                      </w:divBdr>
                      <w:divsChild>
                        <w:div w:id="209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TotalTime>
  <Pages>3</Pages>
  <Words>1562</Words>
  <Characters>7984</Characters>
  <Application>Microsoft Office Word</Application>
  <DocSecurity>0</DocSecurity>
  <Lines>295</Lines>
  <Paragraphs>207</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 Bryan</dc:creator>
  <cp:lastModifiedBy>Tom</cp:lastModifiedBy>
  <cp:revision>84</cp:revision>
  <cp:lastPrinted>2016-02-09T23:25:00Z</cp:lastPrinted>
  <dcterms:created xsi:type="dcterms:W3CDTF">2016-01-13T21:34:00Z</dcterms:created>
  <dcterms:modified xsi:type="dcterms:W3CDTF">2020-01-20T04:55:00Z</dcterms:modified>
</cp:coreProperties>
</file>