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595959"/>
          <w:sz w:val="16"/>
          <w:szCs w:val="16"/>
        </w:rPr>
        <w:t xml:space="preserve">2026 AGM — SEATTLE</w:t>
      </w:r>
    </w:p>
    <w:p>
      <w:pPr>
        <w:pBdr>
          <w:bottom w:val="single" w:color="1F3864" w:sz="12" w:space="4"/>
        </w:pBdr>
        <w:spacing w:after="160"/>
      </w:pPr>
      <w:r>
        <w:rPr>
          <w:rFonts w:ascii="Calibri" w:cs="Calibri" w:eastAsia="Calibri" w:hAnsi="Calibri"/>
          <w:b/>
          <w:bCs/>
          <w:color w:val="1F3864"/>
          <w:sz w:val="32"/>
          <w:szCs w:val="32"/>
        </w:rPr>
        <w:t xml:space="preserve">Budget/Finance Committee Report</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2400"/>
        <w:gridCol w:w="8040"/>
      </w:tblGrid>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Chair</w:t>
            </w:r>
          </w:p>
        </w:tc>
        <w:tc>
          <w:tcPr>
            <w:tcW w:type="dxa" w:w="8040"/>
            <w:tcMar>
              <w:top w:type="dxa" w:w="60"/>
              <w:left w:type="dxa" w:w="100"/>
              <w:bottom w:type="dxa" w:w="60"/>
              <w:right w:type="dxa" w:w="100"/>
            </w:tcMar>
          </w:tcPr>
          <w:p>
            <w:r>
              <w:rPr>
                <w:rFonts w:ascii="Calibri" w:cs="Calibri" w:eastAsia="Calibri" w:hAnsi="Calibri"/>
                <w:sz w:val="18"/>
                <w:szCs w:val="18"/>
              </w:rPr>
              <w:t xml:space="preserve">Andrew Marion   |   amarion.soccer@mindspring.com</w:t>
            </w:r>
          </w:p>
        </w:tc>
      </w:tr>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Members</w:t>
            </w:r>
          </w:p>
        </w:tc>
        <w:tc>
          <w:tcPr>
            <w:tcW w:type="dxa" w:w="8040"/>
            <w:tcMar>
              <w:top w:type="dxa" w:w="60"/>
              <w:left w:type="dxa" w:w="100"/>
              <w:bottom w:type="dxa" w:w="60"/>
              <w:right w:type="dxa" w:w="100"/>
            </w:tcMar>
          </w:tcPr>
          <w:p>
            <w:r>
              <w:rPr>
                <w:rFonts w:ascii="Calibri" w:cs="Calibri" w:eastAsia="Calibri" w:hAnsi="Calibri"/>
                <w:sz w:val="18"/>
                <w:szCs w:val="18"/>
              </w:rPr>
              <w:t xml:space="preserve">Andy Marion — Chair, SC; Vince Treglia — Region I, E-NY; DJ Gallant — Region II, MN; Donna Langdon — Region III, NC; Anne Braghero — Region IV, OR</w:t>
            </w:r>
          </w:p>
        </w:tc>
      </w:tr>
    </w:tbl>
    <w:p>
      <w:pPr>
        <w:pBdr>
          <w:bottom w:val="single" w:color="1F3864" w:sz="6" w:space="2"/>
        </w:pBdr>
        <w:spacing w:after="60" w:before="160"/>
      </w:pPr>
      <w:r>
        <w:rPr>
          <w:rFonts w:ascii="Calibri" w:cs="Calibri" w:eastAsia="Calibri" w:hAnsi="Calibri"/>
          <w:b/>
          <w:bCs/>
          <w:color w:val="1F3864"/>
          <w:sz w:val="18"/>
          <w:szCs w:val="18"/>
        </w:rPr>
        <w:t xml:space="preserve">KEY ACCOMPLISHMENTS THIS YEAR</w:t>
      </w:r>
    </w:p>
    <w:p>
      <w:pPr>
        <w:pStyle w:val="ListParagraph"/>
        <w:numPr>
          <w:ilvl w:val="0"/>
          <w:numId w:val="2"/>
        </w:numPr>
        <w:spacing w:after="40"/>
      </w:pPr>
      <w:r>
        <w:rPr>
          <w:rFonts w:ascii="Calibri" w:cs="Calibri" w:eastAsia="Calibri" w:hAnsi="Calibri"/>
          <w:sz w:val="19"/>
          <w:szCs w:val="19"/>
        </w:rPr>
        <w:t xml:space="preserve">USASA Policies:</w:t>
      </w:r>
    </w:p>
    <w:p>
      <w:pPr>
        <w:pStyle w:val="ListParagraph"/>
        <w:numPr>
          <w:ilvl w:val="0"/>
          <w:numId w:val="2"/>
        </w:numPr>
        <w:spacing w:after="40"/>
      </w:pPr>
      <w:r>
        <w:rPr>
          <w:rFonts w:ascii="Calibri" w:cs="Calibri" w:eastAsia="Calibri" w:hAnsi="Calibri"/>
          <w:sz w:val="19"/>
          <w:szCs w:val="19"/>
        </w:rPr>
        <w:t xml:space="preserve">Operating Reserve Policy: Submitted revised policy to NBOD, which approved it in December, 2025.</w:t>
      </w:r>
    </w:p>
    <w:p>
      <w:pPr>
        <w:pStyle w:val="ListParagraph"/>
        <w:numPr>
          <w:ilvl w:val="0"/>
          <w:numId w:val="2"/>
        </w:numPr>
        <w:spacing w:after="40"/>
      </w:pPr>
      <w:r>
        <w:rPr>
          <w:rFonts w:ascii="Calibri" w:cs="Calibri" w:eastAsia="Calibri" w:hAnsi="Calibri"/>
          <w:sz w:val="19"/>
          <w:szCs w:val="19"/>
        </w:rPr>
        <w:t xml:space="preserve">Insurance Reserve Policy: Submitted revised policy to NBOD, which put it on hold for further review in 2026.</w:t>
      </w:r>
    </w:p>
    <w:p>
      <w:pPr>
        <w:pStyle w:val="ListParagraph"/>
        <w:numPr>
          <w:ilvl w:val="0"/>
          <w:numId w:val="2"/>
        </w:numPr>
        <w:spacing w:after="40"/>
      </w:pPr>
      <w:r>
        <w:rPr>
          <w:rFonts w:ascii="Calibri" w:cs="Calibri" w:eastAsia="Calibri" w:hAnsi="Calibri"/>
          <w:sz w:val="19"/>
          <w:szCs w:val="19"/>
        </w:rPr>
        <w:t xml:space="preserve">USASA Budget: Reviewed three drafts of the 2027 budget and gave comments and questions in a Zoom meeting with Treasurer Lori Stoneburner and Exec Director Bruce Bode.</w:t>
      </w:r>
    </w:p>
    <w:p>
      <w:pPr>
        <w:pStyle w:val="ListParagraph"/>
        <w:numPr>
          <w:ilvl w:val="0"/>
          <w:numId w:val="2"/>
        </w:numPr>
        <w:spacing w:after="40"/>
      </w:pPr>
      <w:r>
        <w:rPr>
          <w:rFonts w:ascii="Calibri" w:cs="Calibri" w:eastAsia="Calibri" w:hAnsi="Calibri"/>
          <w:sz w:val="19"/>
          <w:szCs w:val="19"/>
        </w:rPr>
        <w:t xml:space="preserve">US Bancorp Investment Account: Lori, Bruce, and Andy met in May by Zoom (and emails) with President Jim Sadowski and our US Bancorp Advisors representatives to review the account's mix of investments.</w:t>
      </w:r>
    </w:p>
    <w:p>
      <w:pPr>
        <w:pBdr>
          <w:bottom w:val="single" w:color="1F3864" w:sz="6" w:space="2"/>
        </w:pBdr>
        <w:spacing w:after="60" w:before="160"/>
      </w:pPr>
      <w:r>
        <w:rPr>
          <w:rFonts w:ascii="Calibri" w:cs="Calibri" w:eastAsia="Calibri" w:hAnsi="Calibri"/>
          <w:b/>
          <w:bCs/>
          <w:color w:val="1F3864"/>
          <w:sz w:val="18"/>
          <w:szCs w:val="18"/>
        </w:rPr>
        <w:t xml:space="preserve">ONGOING PROJECTS AND UPDATES</w:t>
      </w:r>
    </w:p>
    <w:p>
      <w:pPr>
        <w:pStyle w:val="ListParagraph"/>
        <w:numPr>
          <w:ilvl w:val="0"/>
          <w:numId w:val="2"/>
        </w:numPr>
        <w:spacing w:after="40"/>
      </w:pPr>
      <w:r>
        <w:rPr>
          <w:rFonts w:ascii="Calibri" w:cs="Calibri" w:eastAsia="Calibri" w:hAnsi="Calibri"/>
          <w:sz w:val="19"/>
          <w:szCs w:val="19"/>
        </w:rPr>
        <w:t xml:space="preserve">Reserve Policies: Have made a new draft Operating Reserve Policy that adds an amount for insurance reserve. After final review by Bruce and the Committee, we will submit this to NBOD for approval this fall.</w:t>
      </w:r>
    </w:p>
    <w:p>
      <w:pPr>
        <w:pBdr>
          <w:bottom w:val="single" w:color="1F3864" w:sz="6" w:space="2"/>
        </w:pBdr>
        <w:spacing w:after="60" w:before="160"/>
      </w:pPr>
      <w:r>
        <w:rPr>
          <w:rFonts w:ascii="Calibri" w:cs="Calibri" w:eastAsia="Calibri" w:hAnsi="Calibri"/>
          <w:b/>
          <w:bCs/>
          <w:color w:val="1F3864"/>
          <w:sz w:val="18"/>
          <w:szCs w:val="18"/>
        </w:rPr>
        <w:t xml:space="preserve">NARRATIVE</w:t>
      </w:r>
    </w:p>
    <w:p>
      <w:pPr>
        <w:spacing w:after="60"/>
      </w:pPr>
      <w:r>
        <w:rPr>
          <w:rFonts w:ascii="Calibri" w:cs="Calibri" w:eastAsia="Calibri" w:hAnsi="Calibri"/>
          <w:sz w:val="19"/>
          <w:szCs w:val="19"/>
        </w:rPr>
        <w:t xml:space="preserve">The next main Committee project will be drafting for NBOD consideration a Funds Management Policy that will include investment strategy and management procedures for each of USASA's financial accounts, including checking, investment, and reserve accounts. This policy will expand and replace the old Investment Policy.</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2026-09-01T16:16:50.358Z</dcterms:created>
  <dcterms:modified xsi:type="dcterms:W3CDTF">2026-09-01T16:16:50.370Z</dcterms:modified>
</cp:coreProperties>
</file>

<file path=docProps/custom.xml><?xml version="1.0" encoding="utf-8"?>
<Properties xmlns="http://schemas.openxmlformats.org/officeDocument/2006/custom-properties" xmlns:vt="http://schemas.openxmlformats.org/officeDocument/2006/docPropsVTypes"/>
</file>