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
      </w:pPr>
      <w:r>
        <w:rPr>
          <w:rFonts w:ascii="Calibri" w:cs="Calibri" w:eastAsia="Calibri" w:hAnsi="Calibri"/>
          <w:b/>
          <w:bCs/>
          <w:color w:val="595959"/>
          <w:sz w:val="16"/>
          <w:szCs w:val="16"/>
        </w:rPr>
        <w:t xml:space="preserve">2026 AGM — SEATTLE</w:t>
      </w:r>
    </w:p>
    <w:p>
      <w:pPr>
        <w:pBdr>
          <w:bottom w:val="single" w:color="1F3864" w:sz="12" w:space="4"/>
        </w:pBdr>
        <w:spacing w:after="160"/>
      </w:pPr>
      <w:r>
        <w:rPr>
          <w:rFonts w:ascii="Calibri" w:cs="Calibri" w:eastAsia="Calibri" w:hAnsi="Calibri"/>
          <w:b/>
          <w:bCs/>
          <w:color w:val="1F3864"/>
          <w:sz w:val="32"/>
          <w:szCs w:val="32"/>
        </w:rPr>
        <w:t xml:space="preserve">Credentials Committee Report</w:t>
      </w:r>
    </w:p>
    <w:tbl>
      <w:tblPr>
        <w:tblW w:type="dxa" w:w="10440"/>
        <w:tblBorders>
          <w:top w:val="single" w:color="auto" w:sz="4"/>
          <w:left w:val="single" w:color="auto" w:sz="4"/>
          <w:bottom w:val="single" w:color="auto" w:sz="4"/>
          <w:right w:val="single" w:color="auto" w:sz="4"/>
          <w:insideH w:val="single" w:color="auto" w:sz="4"/>
          <w:insideV w:val="single" w:color="auto" w:sz="4"/>
        </w:tblBorders>
      </w:tblPr>
      <w:tblGrid>
        <w:gridCol w:w="2400"/>
        <w:gridCol w:w="8040"/>
      </w:tblGrid>
      <w:tr>
        <w:tc>
          <w:tcPr>
            <w:tcW w:type="dxa" w:w="2400"/>
            <w:shd w:fill="EDEDED" w:val="clear"/>
            <w:tcMar>
              <w:top w:type="dxa" w:w="60"/>
              <w:left w:type="dxa" w:w="100"/>
              <w:bottom w:type="dxa" w:w="60"/>
              <w:right w:type="dxa" w:w="100"/>
            </w:tcMar>
          </w:tcPr>
          <w:p>
            <w:r>
              <w:rPr>
                <w:rFonts w:ascii="Calibri" w:cs="Calibri" w:eastAsia="Calibri" w:hAnsi="Calibri"/>
                <w:b/>
                <w:bCs/>
                <w:sz w:val="18"/>
                <w:szCs w:val="18"/>
              </w:rPr>
              <w:t xml:space="preserve">Committee Chair</w:t>
            </w:r>
          </w:p>
        </w:tc>
        <w:tc>
          <w:tcPr>
            <w:tcW w:type="dxa" w:w="8040"/>
            <w:tcMar>
              <w:top w:type="dxa" w:w="60"/>
              <w:left w:type="dxa" w:w="100"/>
              <w:bottom w:type="dxa" w:w="60"/>
              <w:right w:type="dxa" w:w="100"/>
            </w:tcMar>
          </w:tcPr>
          <w:p>
            <w:r>
              <w:rPr>
                <w:rFonts w:ascii="Calibri" w:cs="Calibri" w:eastAsia="Calibri" w:hAnsi="Calibri"/>
                <w:sz w:val="18"/>
                <w:szCs w:val="18"/>
              </w:rPr>
              <w:t xml:space="preserve">Dyann Pugliese   |   reg2secretary@gmail.com</w:t>
            </w:r>
          </w:p>
        </w:tc>
      </w:tr>
      <w:tr>
        <w:tc>
          <w:tcPr>
            <w:tcW w:type="dxa" w:w="2400"/>
            <w:shd w:fill="EDEDED" w:val="clear"/>
            <w:tcMar>
              <w:top w:type="dxa" w:w="60"/>
              <w:left w:type="dxa" w:w="100"/>
              <w:bottom w:type="dxa" w:w="60"/>
              <w:right w:type="dxa" w:w="100"/>
            </w:tcMar>
          </w:tcPr>
          <w:p>
            <w:r>
              <w:rPr>
                <w:rFonts w:ascii="Calibri" w:cs="Calibri" w:eastAsia="Calibri" w:hAnsi="Calibri"/>
                <w:b/>
                <w:bCs/>
                <w:sz w:val="18"/>
                <w:szCs w:val="18"/>
              </w:rPr>
              <w:t xml:space="preserve">Committee Members</w:t>
            </w:r>
          </w:p>
        </w:tc>
        <w:tc>
          <w:tcPr>
            <w:tcW w:type="dxa" w:w="8040"/>
            <w:tcMar>
              <w:top w:type="dxa" w:w="60"/>
              <w:left w:type="dxa" w:w="100"/>
              <w:bottom w:type="dxa" w:w="60"/>
              <w:right w:type="dxa" w:w="100"/>
            </w:tcMar>
          </w:tcPr>
          <w:p>
            <w:r>
              <w:rPr>
                <w:rFonts w:ascii="Calibri" w:cs="Calibri" w:eastAsia="Calibri" w:hAnsi="Calibri"/>
                <w:sz w:val="18"/>
                <w:szCs w:val="18"/>
              </w:rPr>
              <w:t xml:space="preserve">Raymond Daniel; Peter Pinori; Dan Trainor</w:t>
            </w:r>
          </w:p>
        </w:tc>
      </w:tr>
    </w:tbl>
    <w:p>
      <w:pPr>
        <w:pBdr>
          <w:bottom w:val="single" w:color="1F3864" w:sz="6" w:space="2"/>
        </w:pBdr>
        <w:spacing w:after="60" w:before="160"/>
      </w:pPr>
      <w:r>
        <w:rPr>
          <w:rFonts w:ascii="Calibri" w:cs="Calibri" w:eastAsia="Calibri" w:hAnsi="Calibri"/>
          <w:b/>
          <w:bCs/>
          <w:color w:val="1F3864"/>
          <w:sz w:val="18"/>
          <w:szCs w:val="18"/>
        </w:rPr>
        <w:t xml:space="preserve">KEY ACCOMPLISHMENTS THIS YEAR</w:t>
      </w:r>
    </w:p>
    <w:p>
      <w:pPr>
        <w:pStyle w:val="ListParagraph"/>
        <w:numPr>
          <w:ilvl w:val="0"/>
          <w:numId w:val="2"/>
        </w:numPr>
        <w:spacing w:after="40"/>
      </w:pPr>
      <w:r>
        <w:rPr>
          <w:rFonts w:ascii="Calibri" w:cs="Calibri" w:eastAsia="Calibri" w:hAnsi="Calibri"/>
          <w:sz w:val="19"/>
          <w:szCs w:val="19"/>
        </w:rPr>
        <w:t xml:space="preserve">Voting strength is based on the registrations received during the calendar year. The registration numbers are provided by USASA staff Jennifer Sunderland.</w:t>
      </w:r>
    </w:p>
    <w:p>
      <w:pPr>
        <w:pStyle w:val="ListParagraph"/>
        <w:numPr>
          <w:ilvl w:val="0"/>
          <w:numId w:val="2"/>
        </w:numPr>
        <w:spacing w:after="40"/>
      </w:pPr>
      <w:r>
        <w:rPr>
          <w:rFonts w:ascii="Calibri" w:cs="Calibri" w:eastAsia="Calibri" w:hAnsi="Calibri"/>
          <w:sz w:val="19"/>
          <w:szCs w:val="19"/>
        </w:rPr>
        <w:t xml:space="preserve">Those registration numbers must be provided to US Soccer by its deadline, generally mid-January of the following calendar year.</w:t>
      </w:r>
    </w:p>
    <w:p>
      <w:pPr>
        <w:pStyle w:val="ListParagraph"/>
        <w:numPr>
          <w:ilvl w:val="0"/>
          <w:numId w:val="2"/>
        </w:numPr>
        <w:spacing w:after="40"/>
      </w:pPr>
      <w:r>
        <w:rPr>
          <w:rFonts w:ascii="Calibri" w:cs="Calibri" w:eastAsia="Calibri" w:hAnsi="Calibri"/>
          <w:sz w:val="19"/>
          <w:szCs w:val="19"/>
        </w:rPr>
        <w:t xml:space="preserve">Any registrations submitted after the US Soccer deadline are not used for credentialing purposes for US Soccer or USASA.</w:t>
      </w:r>
    </w:p>
    <w:p>
      <w:pPr>
        <w:pStyle w:val="ListParagraph"/>
        <w:numPr>
          <w:ilvl w:val="0"/>
          <w:numId w:val="2"/>
        </w:numPr>
        <w:spacing w:after="40"/>
      </w:pPr>
      <w:r>
        <w:rPr>
          <w:rFonts w:ascii="Calibri" w:cs="Calibri" w:eastAsia="Calibri" w:hAnsi="Calibri"/>
          <w:sz w:val="19"/>
          <w:szCs w:val="19"/>
        </w:rPr>
        <w:t xml:space="preserve">USASA's 2025 registration numbers were submitted to US Soccer and were approved for credentialing purposes for 2026.</w:t>
      </w:r>
    </w:p>
    <w:p>
      <w:pPr>
        <w:pStyle w:val="ListParagraph"/>
        <w:numPr>
          <w:ilvl w:val="0"/>
          <w:numId w:val="2"/>
        </w:numPr>
        <w:spacing w:after="40"/>
      </w:pPr>
      <w:r>
        <w:rPr>
          <w:rFonts w:ascii="Calibri" w:cs="Calibri" w:eastAsia="Calibri" w:hAnsi="Calibri"/>
          <w:sz w:val="19"/>
          <w:szCs w:val="19"/>
        </w:rPr>
        <w:t xml:space="preserve">The voting strength approved by US Soccer's Credential Committee in March 2026 remains in effect for USASA's AGM.</w:t>
      </w:r>
    </w:p>
    <w:p>
      <w:pPr>
        <w:pBdr>
          <w:bottom w:val="single" w:color="1F3864" w:sz="6" w:space="2"/>
        </w:pBdr>
        <w:spacing w:after="60" w:before="160"/>
      </w:pPr>
      <w:r>
        <w:rPr>
          <w:rFonts w:ascii="Calibri" w:cs="Calibri" w:eastAsia="Calibri" w:hAnsi="Calibri"/>
          <w:b/>
          <w:bCs/>
          <w:color w:val="1F3864"/>
          <w:sz w:val="18"/>
          <w:szCs w:val="18"/>
        </w:rPr>
        <w:t xml:space="preserve">ONGOING PROJECTS AND UPDATES</w:t>
      </w:r>
    </w:p>
    <w:p>
      <w:pPr>
        <w:pStyle w:val="ListParagraph"/>
        <w:numPr>
          <w:ilvl w:val="0"/>
          <w:numId w:val="2"/>
        </w:numPr>
        <w:spacing w:after="40"/>
      </w:pPr>
      <w:r>
        <w:rPr>
          <w:rFonts w:ascii="Calibri" w:cs="Calibri" w:eastAsia="Calibri" w:hAnsi="Calibri"/>
          <w:sz w:val="19"/>
          <w:szCs w:val="19"/>
        </w:rPr>
        <w:t xml:space="preserve">Members of USASA must provide their player registrations and fees as required by USASA to ensure the representation of all members at USASA and its regional meetings as well as at US Soccer meetings.</w:t>
      </w:r>
    </w:p>
    <w:p>
      <w:pPr>
        <w:pBdr>
          <w:bottom w:val="single" w:color="1F3864" w:sz="6" w:space="2"/>
        </w:pBdr>
        <w:spacing w:after="60" w:before="160"/>
      </w:pPr>
      <w:r>
        <w:rPr>
          <w:rFonts w:ascii="Calibri" w:cs="Calibri" w:eastAsia="Calibri" w:hAnsi="Calibri"/>
          <w:b/>
          <w:bCs/>
          <w:color w:val="1F3864"/>
          <w:sz w:val="18"/>
          <w:szCs w:val="18"/>
        </w:rPr>
        <w:t xml:space="preserve">NARRATIVE</w:t>
      </w:r>
    </w:p>
    <w:p>
      <w:pPr>
        <w:spacing w:after="60"/>
      </w:pPr>
      <w:r>
        <w:rPr>
          <w:rFonts w:ascii="Calibri" w:cs="Calibri" w:eastAsia="Calibri" w:hAnsi="Calibri"/>
          <w:sz w:val="19"/>
          <w:szCs w:val="19"/>
        </w:rPr>
        <w:t xml:space="preserve">The Credential Committee thanks the USASA members that meet the registration deadlines of USASA. USASA is required to provide US Soccer with registration totals to establish the voting credentials for the US Soccer AGM. The voting strength approved by US Soccer is also the voting strength for USASA. Registrations submitted after the deadline or not at all disenfranchise our members from representation at US Soccer and USASA national meetings.</w:t>
      </w:r>
    </w:p>
    <w:sectPr>
      <w:pgSz w:w="12240" w:h="15840" w:orient="portrait"/>
      <w:pgMar w:top="720" w:right="900" w:bottom="720" w:left="9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15"/>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2026-09-01T16:16:50.559Z</dcterms:created>
  <dcterms:modified xsi:type="dcterms:W3CDTF">2026-09-01T16:16:50.559Z</dcterms:modified>
</cp:coreProperties>
</file>

<file path=docProps/custom.xml><?xml version="1.0" encoding="utf-8"?>
<Properties xmlns="http://schemas.openxmlformats.org/officeDocument/2006/custom-properties" xmlns:vt="http://schemas.openxmlformats.org/officeDocument/2006/docPropsVTypes"/>
</file>