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pPr>
      <w:r>
        <w:rPr>
          <w:rFonts w:ascii="Calibri" w:cs="Calibri" w:eastAsia="Calibri" w:hAnsi="Calibri"/>
          <w:b/>
          <w:bCs/>
          <w:color w:val="595959"/>
          <w:sz w:val="16"/>
          <w:szCs w:val="16"/>
        </w:rPr>
        <w:t xml:space="preserve">2026 AGM — SEATTLE</w:t>
      </w:r>
    </w:p>
    <w:p>
      <w:pPr>
        <w:pBdr>
          <w:bottom w:val="single" w:color="1F3864" w:sz="12" w:space="4"/>
        </w:pBdr>
        <w:spacing w:after="160"/>
      </w:pPr>
      <w:r>
        <w:rPr>
          <w:rFonts w:ascii="Calibri" w:cs="Calibri" w:eastAsia="Calibri" w:hAnsi="Calibri"/>
          <w:b/>
          <w:bCs/>
          <w:color w:val="1F3864"/>
          <w:sz w:val="32"/>
          <w:szCs w:val="32"/>
        </w:rPr>
        <w:t xml:space="preserve">Rules Committee Report</w:t>
      </w:r>
    </w:p>
    <w:tbl>
      <w:tblPr>
        <w:tblW w:type="dxa" w:w="10440"/>
        <w:tblBorders>
          <w:top w:val="single" w:color="auto" w:sz="4"/>
          <w:left w:val="single" w:color="auto" w:sz="4"/>
          <w:bottom w:val="single" w:color="auto" w:sz="4"/>
          <w:right w:val="single" w:color="auto" w:sz="4"/>
          <w:insideH w:val="single" w:color="auto" w:sz="4"/>
          <w:insideV w:val="single" w:color="auto" w:sz="4"/>
        </w:tblBorders>
      </w:tblPr>
      <w:tblGrid>
        <w:gridCol w:w="2400"/>
        <w:gridCol w:w="8040"/>
      </w:tblGrid>
      <w:tr>
        <w:tc>
          <w:tcPr>
            <w:tcW w:type="dxa" w:w="2400"/>
            <w:shd w:fill="EDEDED" w:val="clear"/>
            <w:tcMar>
              <w:top w:type="dxa" w:w="60"/>
              <w:left w:type="dxa" w:w="100"/>
              <w:bottom w:type="dxa" w:w="60"/>
              <w:right w:type="dxa" w:w="100"/>
            </w:tcMar>
          </w:tcPr>
          <w:p>
            <w:r>
              <w:rPr>
                <w:rFonts w:ascii="Calibri" w:cs="Calibri" w:eastAsia="Calibri" w:hAnsi="Calibri"/>
                <w:b/>
                <w:bCs/>
                <w:sz w:val="18"/>
                <w:szCs w:val="18"/>
              </w:rPr>
              <w:t xml:space="preserve">Committee Chair</w:t>
            </w:r>
          </w:p>
        </w:tc>
        <w:tc>
          <w:tcPr>
            <w:tcW w:type="dxa" w:w="8040"/>
            <w:tcMar>
              <w:top w:type="dxa" w:w="60"/>
              <w:left w:type="dxa" w:w="100"/>
              <w:bottom w:type="dxa" w:w="60"/>
              <w:right w:type="dxa" w:w="100"/>
            </w:tcMar>
          </w:tcPr>
          <w:p>
            <w:r>
              <w:rPr>
                <w:rFonts w:ascii="Calibri" w:cs="Calibri" w:eastAsia="Calibri" w:hAnsi="Calibri"/>
                <w:sz w:val="18"/>
                <w:szCs w:val="18"/>
              </w:rPr>
              <w:t xml:space="preserve">Chaz Ballish Regueiro   |   cballishregueiro@gmail.com</w:t>
            </w:r>
          </w:p>
        </w:tc>
      </w:tr>
      <w:tr>
        <w:tc>
          <w:tcPr>
            <w:tcW w:type="dxa" w:w="2400"/>
            <w:shd w:fill="EDEDED" w:val="clear"/>
            <w:tcMar>
              <w:top w:type="dxa" w:w="60"/>
              <w:left w:type="dxa" w:w="100"/>
              <w:bottom w:type="dxa" w:w="60"/>
              <w:right w:type="dxa" w:w="100"/>
            </w:tcMar>
          </w:tcPr>
          <w:p>
            <w:r>
              <w:rPr>
                <w:rFonts w:ascii="Calibri" w:cs="Calibri" w:eastAsia="Calibri" w:hAnsi="Calibri"/>
                <w:b/>
                <w:bCs/>
                <w:sz w:val="18"/>
                <w:szCs w:val="18"/>
              </w:rPr>
              <w:t xml:space="preserve">Committee Members</w:t>
            </w:r>
          </w:p>
        </w:tc>
        <w:tc>
          <w:tcPr>
            <w:tcW w:type="dxa" w:w="8040"/>
            <w:tcMar>
              <w:top w:type="dxa" w:w="60"/>
              <w:left w:type="dxa" w:w="100"/>
              <w:bottom w:type="dxa" w:w="60"/>
              <w:right w:type="dxa" w:w="100"/>
            </w:tcMar>
          </w:tcPr>
          <w:p>
            <w:r>
              <w:rPr>
                <w:rFonts w:ascii="Calibri" w:cs="Calibri" w:eastAsia="Calibri" w:hAnsi="Calibri"/>
                <w:sz w:val="18"/>
                <w:szCs w:val="18"/>
              </w:rPr>
              <w:t xml:space="preserve">Dan Cataldi; Scott Mapes; Roy Carlson</w:t>
            </w:r>
          </w:p>
        </w:tc>
      </w:tr>
    </w:tbl>
    <w:p>
      <w:pPr>
        <w:pBdr>
          <w:bottom w:val="single" w:color="1F3864" w:sz="6" w:space="2"/>
        </w:pBdr>
        <w:spacing w:after="60" w:before="160"/>
      </w:pPr>
      <w:r>
        <w:rPr>
          <w:rFonts w:ascii="Calibri" w:cs="Calibri" w:eastAsia="Calibri" w:hAnsi="Calibri"/>
          <w:b/>
          <w:bCs/>
          <w:color w:val="1F3864"/>
          <w:sz w:val="18"/>
          <w:szCs w:val="18"/>
        </w:rPr>
        <w:t xml:space="preserve">KEY ACCOMPLISHMENTS THIS YEAR</w:t>
      </w:r>
    </w:p>
    <w:p>
      <w:pPr>
        <w:pStyle w:val="ListParagraph"/>
        <w:numPr>
          <w:ilvl w:val="0"/>
          <w:numId w:val="2"/>
        </w:numPr>
        <w:spacing w:after="40"/>
      </w:pPr>
      <w:r>
        <w:rPr>
          <w:rFonts w:ascii="Calibri" w:cs="Calibri" w:eastAsia="Calibri" w:hAnsi="Calibri"/>
          <w:sz w:val="19"/>
          <w:szCs w:val="19"/>
        </w:rPr>
        <w:t xml:space="preserve">Researched and submitted an opinion to the NBOD and USASA Executive Director on whether a proposed amendment to the USASA Bylaws — timely submitted and properly noticed for the 2025 Annual General Meeting ("AGM"), but tabled until "the next meeting" — may be lawfully considered and approved at a midyear meeting of the National Council rather than at a subsequent Annual Meeting.</w:t>
      </w:r>
    </w:p>
    <w:p>
      <w:pPr>
        <w:pBdr>
          <w:bottom w:val="single" w:color="1F3864" w:sz="6" w:space="2"/>
        </w:pBdr>
        <w:spacing w:after="60" w:before="160"/>
      </w:pPr>
      <w:r>
        <w:rPr>
          <w:rFonts w:ascii="Calibri" w:cs="Calibri" w:eastAsia="Calibri" w:hAnsi="Calibri"/>
          <w:b/>
          <w:bCs/>
          <w:color w:val="1F3864"/>
          <w:sz w:val="18"/>
          <w:szCs w:val="18"/>
        </w:rPr>
        <w:t xml:space="preserve">ONGOING PROJECTS AND UPDATES</w:t>
      </w:r>
    </w:p>
    <w:p>
      <w:pPr>
        <w:pStyle w:val="ListParagraph"/>
        <w:numPr>
          <w:ilvl w:val="0"/>
          <w:numId w:val="2"/>
        </w:numPr>
        <w:spacing w:after="40"/>
      </w:pPr>
      <w:r>
        <w:rPr>
          <w:rFonts w:ascii="Calibri" w:cs="Calibri" w:eastAsia="Calibri" w:hAnsi="Calibri"/>
          <w:sz w:val="19"/>
          <w:szCs w:val="19"/>
        </w:rPr>
        <w:t xml:space="preserve">We await any proposed bylaw changes for the AGM.</w:t>
      </w:r>
    </w:p>
    <w:p>
      <w:pPr>
        <w:pBdr>
          <w:bottom w:val="single" w:color="1F3864" w:sz="6" w:space="2"/>
        </w:pBdr>
        <w:spacing w:after="60" w:before="160"/>
      </w:pPr>
      <w:r>
        <w:rPr>
          <w:rFonts w:ascii="Calibri" w:cs="Calibri" w:eastAsia="Calibri" w:hAnsi="Calibri"/>
          <w:b/>
          <w:bCs/>
          <w:color w:val="1F3864"/>
          <w:sz w:val="18"/>
          <w:szCs w:val="18"/>
        </w:rPr>
        <w:t xml:space="preserve">NARRATIVE</w:t>
      </w:r>
    </w:p>
    <w:p>
      <w:pPr>
        <w:spacing w:after="60"/>
      </w:pPr>
      <w:r>
        <w:rPr>
          <w:rFonts w:ascii="Calibri" w:cs="Calibri" w:eastAsia="Calibri" w:hAnsi="Calibri"/>
          <w:sz w:val="19"/>
          <w:szCs w:val="19"/>
        </w:rPr>
        <w:t xml:space="preserve">The USASA Rules Committee is responsible for reviewing proposed changes to USASA's Articles of Incorporation, Bylaws, policies, and other governing rules, and making recommendations for their adoption or rejection. In reviewing proposed Bylaw changes, the Committee considers the requirements of applicable governing bodies, as well as federal and state law, to ensure proposed provisions are consistent with controlling authority and are not preempted or superseded. The Committee also proposes necessary amendments, assists the Board with interpreting rules and policies, and helps ensure amendments are properly drafted and processed in accordance with USASA procedures. This year we researched and submitted an opinion to the NBOD and USASA Executive Director on whether a proposed Bylaw amendment tabled from the 2025 AGM may be lawfully considered at a midyear meeting of the National Council. We remain on standby for proposed bylaw and policy changes as needed.</w:t>
      </w:r>
    </w:p>
    <w:sectPr>
      <w:pgSz w:w="12240" w:h="15840"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15"/>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2026-09-01T16:16:50.721Z</dcterms:created>
  <dcterms:modified xsi:type="dcterms:W3CDTF">2026-09-01T16:16:50.721Z</dcterms:modified>
</cp:coreProperties>
</file>

<file path=docProps/custom.xml><?xml version="1.0" encoding="utf-8"?>
<Properties xmlns="http://schemas.openxmlformats.org/officeDocument/2006/custom-properties" xmlns:vt="http://schemas.openxmlformats.org/officeDocument/2006/docPropsVTypes"/>
</file>